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华东师范大学</w:t>
      </w:r>
    </w:p>
    <w:p>
      <w:pPr>
        <w:jc w:val="center"/>
        <w:rPr>
          <w:rFonts w:ascii="华文中宋" w:hAnsi="华文中宋" w:eastAsia="华文中宋"/>
          <w:sz w:val="32"/>
          <w:szCs w:val="32"/>
        </w:rPr>
      </w:pPr>
      <w:r>
        <w:rPr>
          <w:rFonts w:hint="eastAsia" w:ascii="华文中宋" w:hAnsi="华文中宋" w:eastAsia="华文中宋"/>
          <w:sz w:val="32"/>
          <w:szCs w:val="32"/>
        </w:rPr>
        <w:t>2019年教育博士汉语国际教育领域专业学位研究生</w:t>
      </w:r>
    </w:p>
    <w:p>
      <w:pPr>
        <w:jc w:val="center"/>
        <w:rPr>
          <w:rFonts w:ascii="华文中宋" w:hAnsi="华文中宋" w:eastAsia="华文中宋"/>
          <w:sz w:val="32"/>
          <w:szCs w:val="32"/>
        </w:rPr>
      </w:pPr>
      <w:r>
        <w:rPr>
          <w:rFonts w:hint="eastAsia" w:ascii="华文中宋" w:hAnsi="华文中宋" w:eastAsia="华文中宋"/>
          <w:sz w:val="32"/>
          <w:szCs w:val="32"/>
        </w:rPr>
        <w:t>培养方案（全日制）</w:t>
      </w:r>
    </w:p>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体现教育博士专业学位汉语国际教育领域研究生培养的特点，根据国务院学位委员会《教育博士专业学位设置方案》、教育部《关于开展教育博士专业学位教育试点工作的通知》、全国汉语国际教育专业学位研究生教育指导委员会《教育博士专业学位汉语国际教育领域研究生指导性培养方案》和华东师范大学教育博士专业学位培养的要求，特制定本培养方案。</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一、培养目标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育博士专业学位汉语国际教育领域研究生的培养目标是以职业需求为导向，为适应新形势汉语国际教育发展需求，培养具有较强对外从教教师的职业能力，理论基础与实践能力兼备，从事汉语国际教育和中华文化国际传播的复合型、国际型、专业化中外高级专门应用人才。</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 xml:space="preserve"> 本专业学位</w:t>
      </w:r>
      <w:r>
        <w:rPr>
          <w:rFonts w:asciiTheme="minorEastAsia" w:hAnsiTheme="minorEastAsia"/>
          <w:sz w:val="24"/>
          <w:szCs w:val="24"/>
        </w:rPr>
        <w:t>获得者</w:t>
      </w:r>
      <w:r>
        <w:rPr>
          <w:rFonts w:hint="eastAsia" w:asciiTheme="minorEastAsia" w:hAnsiTheme="minorEastAsia"/>
          <w:sz w:val="24"/>
          <w:szCs w:val="24"/>
        </w:rPr>
        <w:t>应具有良好的思想品德、人文科学素养和广阔国际视野，符合国际型汉语国际教育岗位职业要求</w:t>
      </w:r>
      <w:r>
        <w:rPr>
          <w:rFonts w:asciiTheme="minorEastAsia" w:hAnsiTheme="minorEastAsia"/>
          <w:sz w:val="24"/>
          <w:szCs w:val="24"/>
        </w:rPr>
        <w:t>,</w:t>
      </w:r>
      <w:r>
        <w:rPr>
          <w:rFonts w:hint="eastAsia" w:asciiTheme="minorEastAsia" w:hAnsiTheme="minorEastAsia"/>
          <w:sz w:val="24"/>
          <w:szCs w:val="24"/>
        </w:rPr>
        <w:t>对汉语国际教育有强烈的事业心、责任感和使命感，具有扎实的专业知识和适应汉语国际教育发展的理论水平，具有较强的汉语教学、跨文化交流和多学科交叉融合创新能力，具有熟练使用一门及以上外语的能力，能有效运用专业理论和科学方法解决实践中的复杂问题，创造性地开展汉语教学及相关</w:t>
      </w:r>
      <w:r>
        <w:rPr>
          <w:rFonts w:asciiTheme="minorEastAsia" w:hAnsiTheme="minorEastAsia"/>
          <w:sz w:val="24"/>
          <w:szCs w:val="24"/>
        </w:rPr>
        <w:t>的教学</w:t>
      </w:r>
      <w:r>
        <w:rPr>
          <w:rFonts w:hint="eastAsia" w:asciiTheme="minorEastAsia" w:hAnsiTheme="minorEastAsia"/>
          <w:sz w:val="24"/>
          <w:szCs w:val="24"/>
        </w:rPr>
        <w:t>管理和教学研究工作，胜任国内外汉语国际教育岗位工作。</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二、学习年限及培养方式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教育博士专业学位汉语国际教育领域的学制为4年</w:t>
      </w:r>
      <w:r>
        <w:rPr>
          <w:rFonts w:asciiTheme="minorEastAsia" w:hAnsiTheme="minorEastAsia"/>
          <w:sz w:val="24"/>
          <w:szCs w:val="24"/>
        </w:rPr>
        <w:t>，</w:t>
      </w:r>
      <w:r>
        <w:rPr>
          <w:rFonts w:hint="eastAsia" w:asciiTheme="minorEastAsia" w:hAnsiTheme="minorEastAsia"/>
          <w:sz w:val="24"/>
          <w:szCs w:val="24"/>
        </w:rPr>
        <w:t>最长学习年限为6年。采用集中学习与自学相结合的教学方式，培养过程包括课程学习、中期考核、学位论文开题、专业实践、学位论文写作、学位论文预答辩和学位论文答辩等环节。教育博士专业学位汉语国际教育领域研究生的培养实行导师负责制。</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三、学分要求与课程设置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研究生在进入答辩资格审核环节前，至少应完成27学分。其中，公共课4学分，学位基础课15学分，专业</w:t>
      </w:r>
      <w:r>
        <w:rPr>
          <w:rFonts w:asciiTheme="minorEastAsia" w:hAnsiTheme="minorEastAsia"/>
          <w:sz w:val="24"/>
          <w:szCs w:val="24"/>
        </w:rPr>
        <w:t>选修课</w:t>
      </w:r>
      <w:r>
        <w:rPr>
          <w:rFonts w:hint="eastAsia" w:asciiTheme="minorEastAsia" w:hAnsiTheme="minorEastAsia"/>
          <w:sz w:val="24"/>
          <w:szCs w:val="24"/>
        </w:rPr>
        <w:t>≥4学分,专业实践4学分。学分和课程安排如下：</w:t>
      </w:r>
    </w:p>
    <w:p>
      <w:pPr>
        <w:spacing w:line="360" w:lineRule="auto"/>
        <w:ind w:firstLine="424" w:firstLineChars="177"/>
        <w:rPr>
          <w:rFonts w:asciiTheme="minorEastAsia" w:hAnsiTheme="minorEastAsia"/>
          <w:sz w:val="24"/>
          <w:szCs w:val="24"/>
        </w:rPr>
      </w:pPr>
      <w:r>
        <w:rPr>
          <w:rFonts w:hint="eastAsia" w:asciiTheme="minorEastAsia" w:hAnsiTheme="minorEastAsia"/>
          <w:sz w:val="24"/>
          <w:szCs w:val="24"/>
        </w:rPr>
        <w:t>（一）公共课（4学分）</w:t>
      </w:r>
    </w:p>
    <w:p>
      <w:pPr>
        <w:spacing w:line="360" w:lineRule="auto"/>
        <w:ind w:firstLine="424" w:firstLineChars="177"/>
        <w:rPr>
          <w:rFonts w:asciiTheme="minorEastAsia" w:hAnsiTheme="minorEastAsia"/>
          <w:sz w:val="24"/>
          <w:szCs w:val="24"/>
        </w:rPr>
      </w:pPr>
      <w:r>
        <w:rPr>
          <w:rFonts w:hint="eastAsia" w:asciiTheme="minorEastAsia" w:hAnsiTheme="minorEastAsia"/>
          <w:sz w:val="24"/>
          <w:szCs w:val="24"/>
        </w:rPr>
        <w:t>（1）中国马克思</w:t>
      </w:r>
      <w:r>
        <w:rPr>
          <w:rFonts w:asciiTheme="minorEastAsia" w:hAnsiTheme="minorEastAsia"/>
          <w:sz w:val="24"/>
          <w:szCs w:val="24"/>
        </w:rPr>
        <w:t>主义与当代</w:t>
      </w:r>
      <w:r>
        <w:rPr>
          <w:rFonts w:hint="eastAsia" w:asciiTheme="minorEastAsia" w:hAnsiTheme="minorEastAsia"/>
          <w:sz w:val="24"/>
          <w:szCs w:val="24"/>
        </w:rPr>
        <w:t>（2学分）</w:t>
      </w:r>
    </w:p>
    <w:p>
      <w:pPr>
        <w:spacing w:line="360" w:lineRule="auto"/>
        <w:ind w:firstLine="424" w:firstLineChars="177"/>
        <w:rPr>
          <w:rFonts w:asciiTheme="minorEastAsia" w:hAnsiTheme="minorEastAsia"/>
          <w:sz w:val="24"/>
          <w:szCs w:val="24"/>
        </w:rPr>
      </w:pPr>
      <w:r>
        <w:rPr>
          <w:rFonts w:hint="eastAsia" w:asciiTheme="minorEastAsia" w:hAnsiTheme="minorEastAsia"/>
          <w:sz w:val="24"/>
          <w:szCs w:val="24"/>
        </w:rPr>
        <w:t>（2）外语（2学分）</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（二）学位基础课（15学分）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（1）教育基本理论与发展专题研究（</w:t>
      </w:r>
      <w:r>
        <w:rPr>
          <w:rFonts w:asciiTheme="minorEastAsia" w:hAnsiTheme="minorEastAsia"/>
          <w:sz w:val="24"/>
          <w:szCs w:val="24"/>
        </w:rPr>
        <w:t>2</w:t>
      </w:r>
      <w:r>
        <w:rPr>
          <w:rFonts w:hint="eastAsia" w:asciiTheme="minorEastAsia" w:hAnsiTheme="minorEastAsia"/>
          <w:sz w:val="24"/>
          <w:szCs w:val="24"/>
        </w:rPr>
        <w:t>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（2）汉语国际教育理论与实践（2学分）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（3）语言政策与语言教育政策（2学分）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（4）教育研究方法专题（2学分）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（5）教育与技术整合研究（2学分）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（6）汉语作为第二语言/外语教学（2学分）</w:t>
      </w:r>
    </w:p>
    <w:p>
      <w:pPr>
        <w:spacing w:line="360" w:lineRule="auto"/>
        <w:ind w:left="424" w:leftChars="202" w:firstLine="2"/>
        <w:rPr>
          <w:rFonts w:asciiTheme="minorEastAsia" w:hAnsiTheme="minorEastAsia"/>
          <w:sz w:val="24"/>
          <w:szCs w:val="24"/>
        </w:rPr>
      </w:pPr>
      <w:r>
        <w:rPr>
          <w:rFonts w:hint="eastAsia" w:asciiTheme="minorEastAsia" w:hAnsiTheme="minorEastAsia"/>
          <w:sz w:val="24"/>
          <w:szCs w:val="24"/>
        </w:rPr>
        <w:t>（7）学术前沿（3学分）</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（三）专业</w:t>
      </w:r>
      <w:r>
        <w:rPr>
          <w:rFonts w:asciiTheme="minorEastAsia" w:hAnsiTheme="minorEastAsia"/>
          <w:sz w:val="24"/>
          <w:szCs w:val="24"/>
        </w:rPr>
        <w:t>选修课</w:t>
      </w:r>
      <w:r>
        <w:rPr>
          <w:rFonts w:hint="eastAsia" w:asciiTheme="minorEastAsia" w:hAnsiTheme="minorEastAsia"/>
          <w:sz w:val="24"/>
          <w:szCs w:val="24"/>
        </w:rPr>
        <w:t>（≥4学分）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（1）语言</w:t>
      </w:r>
      <w:r>
        <w:rPr>
          <w:rFonts w:asciiTheme="minorEastAsia" w:hAnsiTheme="minorEastAsia"/>
          <w:sz w:val="24"/>
          <w:szCs w:val="24"/>
        </w:rPr>
        <w:t>分析与汉语语言要素</w:t>
      </w:r>
      <w:r>
        <w:rPr>
          <w:rFonts w:hint="eastAsia" w:asciiTheme="minorEastAsia" w:hAnsiTheme="minorEastAsia"/>
          <w:sz w:val="24"/>
          <w:szCs w:val="24"/>
        </w:rPr>
        <w:t>教学（2学分）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（2）中国</w:t>
      </w:r>
      <w:r>
        <w:rPr>
          <w:rFonts w:asciiTheme="minorEastAsia" w:hAnsiTheme="minorEastAsia"/>
          <w:sz w:val="24"/>
          <w:szCs w:val="24"/>
        </w:rPr>
        <w:t>文化精神专题</w:t>
      </w:r>
      <w:r>
        <w:rPr>
          <w:rFonts w:hint="eastAsia" w:asciiTheme="minorEastAsia" w:hAnsiTheme="minorEastAsia"/>
          <w:sz w:val="24"/>
          <w:szCs w:val="24"/>
        </w:rPr>
        <w:t>（2学分）</w:t>
      </w:r>
    </w:p>
    <w:p>
      <w:pPr>
        <w:spacing w:line="360" w:lineRule="auto"/>
        <w:ind w:left="424" w:leftChars="202"/>
        <w:rPr>
          <w:rFonts w:asciiTheme="minorEastAsia" w:hAnsiTheme="minorEastAsia"/>
          <w:sz w:val="24"/>
          <w:szCs w:val="24"/>
        </w:rPr>
      </w:pPr>
      <w:r>
        <w:rPr>
          <w:rFonts w:hint="eastAsia" w:asciiTheme="minorEastAsia" w:hAnsiTheme="minorEastAsia"/>
          <w:sz w:val="24"/>
          <w:szCs w:val="24"/>
        </w:rPr>
        <w:t>（3）话语分析</w:t>
      </w:r>
      <w:r>
        <w:rPr>
          <w:rFonts w:asciiTheme="minorEastAsia" w:hAnsiTheme="minorEastAsia"/>
          <w:sz w:val="24"/>
          <w:szCs w:val="24"/>
        </w:rPr>
        <w:t>方法</w:t>
      </w:r>
      <w:r>
        <w:rPr>
          <w:rFonts w:hint="eastAsia" w:asciiTheme="minorEastAsia" w:hAnsiTheme="minorEastAsia"/>
          <w:sz w:val="24"/>
          <w:szCs w:val="24"/>
        </w:rPr>
        <w:t>（2学分）</w:t>
      </w:r>
    </w:p>
    <w:p>
      <w:pPr>
        <w:spacing w:line="360" w:lineRule="auto"/>
        <w:ind w:firstLine="424" w:firstLineChars="177"/>
        <w:rPr>
          <w:rFonts w:asciiTheme="minorEastAsia" w:hAnsiTheme="minorEastAsia"/>
          <w:sz w:val="24"/>
          <w:szCs w:val="24"/>
        </w:rPr>
      </w:pPr>
      <w:r>
        <w:rPr>
          <w:rFonts w:hint="eastAsia" w:asciiTheme="minorEastAsia" w:hAnsiTheme="minorEastAsia"/>
          <w:sz w:val="24"/>
          <w:szCs w:val="24"/>
        </w:rPr>
        <w:t>（4）中外论证方式比较研究（2学分）</w:t>
      </w:r>
    </w:p>
    <w:p>
      <w:pPr>
        <w:spacing w:line="360" w:lineRule="auto"/>
        <w:ind w:firstLine="360" w:firstLineChars="150"/>
        <w:rPr>
          <w:rFonts w:asciiTheme="minorEastAsia" w:hAnsiTheme="minorEastAsia"/>
          <w:color w:val="FF0000"/>
          <w:sz w:val="24"/>
          <w:szCs w:val="24"/>
        </w:rPr>
      </w:pPr>
      <w:r>
        <w:rPr>
          <w:rFonts w:hint="eastAsia" w:asciiTheme="minorEastAsia" w:hAnsiTheme="minorEastAsia"/>
          <w:sz w:val="24"/>
          <w:szCs w:val="24"/>
        </w:rPr>
        <w:t>（四）专业实践（4学分）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a.</w:t>
      </w:r>
      <w:r>
        <w:rPr>
          <w:rFonts w:hint="eastAsia" w:asciiTheme="minorEastAsia" w:hAnsiTheme="minorEastAsia"/>
          <w:sz w:val="24"/>
          <w:szCs w:val="24"/>
        </w:rPr>
        <w:t>以</w:t>
      </w:r>
      <w:r>
        <w:rPr>
          <w:rFonts w:asciiTheme="minorEastAsia" w:hAnsiTheme="minorEastAsia"/>
          <w:sz w:val="24"/>
          <w:szCs w:val="24"/>
        </w:rPr>
        <w:t>公派教师身份</w:t>
      </w:r>
      <w:r>
        <w:rPr>
          <w:rFonts w:hint="eastAsia" w:asciiTheme="minorEastAsia" w:hAnsiTheme="minorEastAsia"/>
          <w:sz w:val="24"/>
          <w:szCs w:val="24"/>
        </w:rPr>
        <w:t>赴孔子学院（课堂）或外国中小学等机构从事汉语教学和文化传播工作；在海外相关国际岗位或模拟国际岗位进行教学或管理实践，专业</w:t>
      </w:r>
      <w:r>
        <w:rPr>
          <w:rFonts w:asciiTheme="minorEastAsia" w:hAnsiTheme="minorEastAsia"/>
          <w:sz w:val="24"/>
          <w:szCs w:val="24"/>
        </w:rPr>
        <w:t>实践</w:t>
      </w:r>
      <w:r>
        <w:rPr>
          <w:rFonts w:hint="eastAsia" w:asciiTheme="minorEastAsia" w:hAnsiTheme="minorEastAsia"/>
          <w:sz w:val="24"/>
          <w:szCs w:val="24"/>
        </w:rPr>
        <w:t>时间</w:t>
      </w:r>
      <w:r>
        <w:rPr>
          <w:rFonts w:asciiTheme="minorEastAsia" w:hAnsiTheme="minorEastAsia"/>
          <w:sz w:val="24"/>
          <w:szCs w:val="24"/>
        </w:rPr>
        <w:t>不少于一年</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b.</w:t>
      </w:r>
      <w:r>
        <w:rPr>
          <w:rFonts w:hint="eastAsia" w:asciiTheme="minorEastAsia" w:hAnsiTheme="minorEastAsia"/>
          <w:sz w:val="24"/>
          <w:szCs w:val="24"/>
        </w:rPr>
        <w:t>赴国内外高水平汉语国际教育领域相关机构进行为期一年及以上高研、高访、</w:t>
      </w:r>
      <w:r>
        <w:rPr>
          <w:rFonts w:asciiTheme="minorEastAsia" w:hAnsiTheme="minorEastAsia"/>
          <w:sz w:val="24"/>
          <w:szCs w:val="24"/>
        </w:rPr>
        <w:t>实习</w:t>
      </w:r>
      <w:r>
        <w:rPr>
          <w:rFonts w:hint="eastAsia" w:asciiTheme="minorEastAsia" w:hAnsiTheme="minorEastAsia"/>
          <w:sz w:val="24"/>
          <w:szCs w:val="24"/>
        </w:rPr>
        <w:t>实践。</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c.</w:t>
      </w:r>
      <w:r>
        <w:rPr>
          <w:rFonts w:hint="eastAsia" w:asciiTheme="minorEastAsia" w:hAnsiTheme="minorEastAsia"/>
          <w:sz w:val="24"/>
          <w:szCs w:val="24"/>
        </w:rPr>
        <w:t>研究生实习期间应撰写实习记录，记录实习的过程、感受、体会和启示等。实习结束时，学生须向培养单位提交《实习记录》和《实习总结报告》，同时提供教案、教学录像、课件、教具、教学资料、文化资料等相关实习成果。</w:t>
      </w:r>
    </w:p>
    <w:p>
      <w:pPr>
        <w:spacing w:line="36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学校根据学生自评、实习单位的评价和校内指导教师的评价三部分对研究生的实习进行考核。实习考核不及格的学生不能获得实习学分。研究生通过实习考核方能获得教育博士专业学位。</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四、综合考试（中期考核）</w:t>
      </w:r>
    </w:p>
    <w:p>
      <w:pPr>
        <w:spacing w:line="360" w:lineRule="auto"/>
        <w:ind w:firstLine="480" w:firstLineChars="200"/>
        <w:rPr>
          <w:rFonts w:ascii="宋体" w:hAnsi="宋体"/>
          <w:sz w:val="24"/>
        </w:rPr>
      </w:pPr>
      <w:r>
        <w:rPr>
          <w:rFonts w:ascii="宋体" w:hAnsi="宋体"/>
          <w:sz w:val="24"/>
        </w:rPr>
        <w:t>课程学习阶段完成后，博士研究生</w:t>
      </w:r>
      <w:r>
        <w:rPr>
          <w:rFonts w:hint="eastAsia" w:ascii="宋体" w:hAnsi="宋体"/>
          <w:sz w:val="24"/>
        </w:rPr>
        <w:t>需</w:t>
      </w:r>
      <w:r>
        <w:rPr>
          <w:rFonts w:ascii="宋体" w:hAnsi="宋体"/>
          <w:sz w:val="24"/>
        </w:rPr>
        <w:t>参加系所组织的中期考核以及相应的综合考试</w:t>
      </w:r>
      <w:r>
        <w:rPr>
          <w:rFonts w:hint="eastAsia" w:ascii="宋体" w:hAnsi="宋体"/>
          <w:sz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中期考核采取综合评价方式，</w:t>
      </w:r>
      <w:r>
        <w:rPr>
          <w:rFonts w:hint="eastAsia" w:ascii="宋体" w:hAnsi="宋体"/>
          <w:sz w:val="24"/>
        </w:rPr>
        <w:t>由相关</w:t>
      </w:r>
      <w:r>
        <w:rPr>
          <w:rFonts w:ascii="宋体" w:hAnsi="宋体"/>
          <w:sz w:val="24"/>
        </w:rPr>
        <w:t>领域专家</w:t>
      </w:r>
      <w:r>
        <w:rPr>
          <w:rFonts w:hint="eastAsia" w:ascii="宋体" w:hAnsi="宋体"/>
          <w:sz w:val="24"/>
        </w:rPr>
        <w:t>组成</w:t>
      </w:r>
      <w:r>
        <w:rPr>
          <w:rFonts w:ascii="宋体" w:hAnsi="宋体"/>
          <w:sz w:val="24"/>
        </w:rPr>
        <w:t>考核委员会</w:t>
      </w:r>
      <w:r>
        <w:rPr>
          <w:rFonts w:hint="eastAsia" w:asciiTheme="minorEastAsia" w:hAnsiTheme="minorEastAsia"/>
          <w:sz w:val="24"/>
          <w:szCs w:val="24"/>
        </w:rPr>
        <w:t>。主要目的是评价学生课程学习状况和论文写作资格。考生在完成（主要）课程学习后，需围绕主要研究方向，在理论运用、文献述评、实践研究三方面形成一篇2万字左右的研究报告。考核委员会综合课程学习、研究报告和现场答辩情况对考生情况进行综合评判。合格者方可进入论文开题及写作阶段。中期</w:t>
      </w:r>
      <w:r>
        <w:rPr>
          <w:rFonts w:asciiTheme="minorEastAsia" w:hAnsiTheme="minorEastAsia"/>
          <w:sz w:val="24"/>
          <w:szCs w:val="24"/>
        </w:rPr>
        <w:t>考核</w:t>
      </w:r>
      <w:r>
        <w:rPr>
          <w:rFonts w:hint="eastAsia" w:asciiTheme="minorEastAsia" w:hAnsiTheme="minorEastAsia"/>
          <w:sz w:val="24"/>
          <w:szCs w:val="24"/>
        </w:rPr>
        <w:t>未获通过者，可补考一次，</w:t>
      </w:r>
      <w:r>
        <w:rPr>
          <w:rFonts w:asciiTheme="minorEastAsia" w:hAnsiTheme="minorEastAsia"/>
          <w:sz w:val="24"/>
          <w:szCs w:val="24"/>
        </w:rPr>
        <w:t>仍未</w:t>
      </w:r>
      <w:r>
        <w:rPr>
          <w:rFonts w:hint="eastAsia" w:asciiTheme="minorEastAsia" w:hAnsiTheme="minorEastAsia"/>
          <w:sz w:val="24"/>
          <w:szCs w:val="24"/>
        </w:rPr>
        <w:t>通过且无特殊理由者，予以中止学业。</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w:t>
      </w:r>
      <w:r>
        <w:rPr>
          <w:rFonts w:asciiTheme="minorEastAsia" w:hAnsiTheme="minorEastAsia"/>
          <w:b/>
          <w:sz w:val="24"/>
          <w:szCs w:val="24"/>
        </w:rPr>
        <w:t>、</w:t>
      </w:r>
      <w:r>
        <w:rPr>
          <w:rFonts w:hint="eastAsia" w:asciiTheme="minorEastAsia" w:hAnsiTheme="minorEastAsia"/>
          <w:b/>
          <w:sz w:val="24"/>
          <w:szCs w:val="24"/>
        </w:rPr>
        <w:t>科研成果要求</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教育博士专业学位汉语国际教育领域研究生在读期间，应具备以下研究成果之一：</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（一）以第一作者或第二作者（导师为第一作者）且我校为第一完成单位，在北大核心期刊（不含增刊、副刊）上正式发表（不含录用）专业学术论文一篇以上；</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（二）以第一作者且我校为第一完成单位，发表的十万字以上的专著（不含主编）；</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（三）以第一作者且我校为第一完成单位，在《人民日报》、《光明日报》、《文汇报》、《解放日报》和《中国教育报》等重要报刊上发表，2000字以上；</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（四）以主要完成人（排名前三位）且署名华东师范大学，提交省部级以上（含教育部中外语言交流合作中心、中国国际中文教育基金会）咨询报告，获得省级主要负责人批示或采纳证明；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（五）以第一作者且我校为第一完成单位，成果被《新华文摘》选摘或被《人大复印资料》全文刊载的。</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六、</w:t>
      </w:r>
      <w:r>
        <w:rPr>
          <w:rFonts w:asciiTheme="minorEastAsia" w:hAnsiTheme="minorEastAsia"/>
          <w:b/>
          <w:sz w:val="24"/>
          <w:szCs w:val="24"/>
        </w:rPr>
        <w:t>学位论文</w:t>
      </w:r>
      <w:r>
        <w:rPr>
          <w:rFonts w:hint="eastAsia" w:asciiTheme="minorEastAsia" w:hAnsiTheme="minorEastAsia"/>
          <w:b/>
          <w:sz w:val="24"/>
          <w:szCs w:val="24"/>
        </w:rPr>
        <w:t>（含论文答辩资格审查）</w:t>
      </w:r>
    </w:p>
    <w:p>
      <w:pPr>
        <w:spacing w:line="360" w:lineRule="auto"/>
        <w:ind w:firstLine="480" w:firstLineChars="200"/>
        <w:rPr>
          <w:rFonts w:ascii="宋体" w:hAnsi="宋体"/>
          <w:sz w:val="24"/>
        </w:rPr>
      </w:pPr>
      <w:r>
        <w:rPr>
          <w:rFonts w:hint="eastAsia" w:ascii="宋体" w:hAnsi="宋体"/>
          <w:sz w:val="24"/>
        </w:rPr>
        <w:t>博士</w:t>
      </w:r>
      <w:r>
        <w:rPr>
          <w:rFonts w:ascii="宋体" w:hAnsi="宋体"/>
          <w:sz w:val="24"/>
        </w:rPr>
        <w:t>研究生</w:t>
      </w:r>
      <w:r>
        <w:rPr>
          <w:rFonts w:hint="eastAsia" w:ascii="宋体" w:hAnsi="宋体"/>
          <w:sz w:val="24"/>
        </w:rPr>
        <w:t>的</w:t>
      </w:r>
      <w:r>
        <w:rPr>
          <w:rFonts w:ascii="宋体" w:hAnsi="宋体"/>
          <w:sz w:val="24"/>
        </w:rPr>
        <w:t>论文研究应该强调综合运用相关理论和科学方法分析、解决</w:t>
      </w:r>
      <w:r>
        <w:rPr>
          <w:rFonts w:hint="eastAsia" w:ascii="宋体" w:hAnsi="宋体"/>
          <w:sz w:val="24"/>
        </w:rPr>
        <w:t>汉语国际教育</w:t>
      </w:r>
      <w:r>
        <w:rPr>
          <w:rFonts w:ascii="宋体" w:hAnsi="宋体"/>
          <w:sz w:val="24"/>
        </w:rPr>
        <w:t>实践中的真实问题；应该注重研究成果的实践意义，注重通过实践探索创生知识。学位论文通常不少于8万字。</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（一）论文</w:t>
      </w:r>
      <w:r>
        <w:rPr>
          <w:rFonts w:asciiTheme="minorEastAsia" w:hAnsiTheme="minorEastAsia"/>
          <w:sz w:val="24"/>
          <w:szCs w:val="24"/>
        </w:rPr>
        <w:t>选题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学位论文选题应来源于教育、教学和教育管理实践中具有重要现实意义和应用价值的关键问题。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（二）论文开题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中期考核结束后进行学位论文开题。研究生必须在导师指导下撰写完整的学位论文开题报告，包括课题研究的意义、研究方法、研究思路、内容框架、核心观点、创新环节、工作计划及相关的文献资料目录等。系所组织专家和指导小组进行考核，根据①论文选题、研究内容和使用方法的创新程度，②对相关学科领域当前国内外研究动态的把握程度，③研究总体方案的可行程度，④对拟解决问题和预期成果的学术及应用价值等四个方面按照等级做出评价。第一次开题不通过的研究生，允许其根据考核小组的意见进行修改，在</w:t>
      </w:r>
      <w:r>
        <w:rPr>
          <w:rFonts w:asciiTheme="minorEastAsia" w:hAnsiTheme="minorEastAsia"/>
          <w:sz w:val="24"/>
          <w:szCs w:val="24"/>
        </w:rPr>
        <w:t>1-2</w:t>
      </w:r>
      <w:r>
        <w:rPr>
          <w:rFonts w:hint="eastAsia" w:asciiTheme="minorEastAsia" w:hAnsiTheme="minorEastAsia"/>
          <w:sz w:val="24"/>
          <w:szCs w:val="24"/>
        </w:rPr>
        <w:t>个月后再进行一次。</w:t>
      </w:r>
    </w:p>
    <w:p>
      <w:pPr>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（三）学位论文答辩资格审查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研究生在论文答辩前（一般在第七学期末）需进行资格审查。答辩资格审查主要对研究生规定课程学习、专业实践、科研成果的完成情况进行审核。</w:t>
      </w:r>
    </w:p>
    <w:p>
      <w:pPr>
        <w:spacing w:line="36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（四）学位</w:t>
      </w:r>
      <w:r>
        <w:rPr>
          <w:rFonts w:asciiTheme="minorEastAsia" w:hAnsiTheme="minorEastAsia"/>
          <w:sz w:val="24"/>
          <w:szCs w:val="24"/>
        </w:rPr>
        <w:t>论文预答辩</w:t>
      </w:r>
    </w:p>
    <w:p>
      <w:pPr>
        <w:pStyle w:val="6"/>
        <w:spacing w:line="360" w:lineRule="auto"/>
        <w:ind w:firstLine="480"/>
        <w:rPr>
          <w:rFonts w:asciiTheme="minorEastAsia" w:hAnsiTheme="minorEastAsia" w:eastAsiaTheme="minorEastAsia" w:cstheme="minorBidi"/>
          <w:sz w:val="24"/>
          <w:szCs w:val="24"/>
          <w:lang w:val="en-US" w:eastAsia="zh-CN"/>
        </w:rPr>
      </w:pPr>
      <w:r>
        <w:rPr>
          <w:rFonts w:asciiTheme="minorEastAsia" w:hAnsiTheme="minorEastAsia" w:eastAsiaTheme="minorEastAsia" w:cstheme="minorBidi"/>
          <w:sz w:val="24"/>
          <w:szCs w:val="24"/>
          <w:lang w:val="en-US" w:eastAsia="zh-CN"/>
        </w:rPr>
        <w:t>拟申请学位论文答辩博士研究生必须通过</w:t>
      </w:r>
      <w:r>
        <w:rPr>
          <w:rFonts w:hint="eastAsia" w:asciiTheme="minorEastAsia" w:hAnsiTheme="minorEastAsia" w:eastAsiaTheme="minorEastAsia" w:cstheme="minorBidi"/>
          <w:sz w:val="24"/>
          <w:szCs w:val="24"/>
          <w:lang w:val="en-US" w:eastAsia="zh-CN"/>
        </w:rPr>
        <w:t>系所</w:t>
      </w:r>
      <w:r>
        <w:rPr>
          <w:rFonts w:asciiTheme="minorEastAsia" w:hAnsiTheme="minorEastAsia" w:eastAsiaTheme="minorEastAsia" w:cstheme="minorBidi"/>
          <w:sz w:val="24"/>
          <w:szCs w:val="24"/>
          <w:lang w:val="en-US" w:eastAsia="zh-CN"/>
        </w:rPr>
        <w:t>组织的论文预答辩。组织相关专业的教师、导师和指导</w:t>
      </w:r>
      <w:r>
        <w:rPr>
          <w:rFonts w:hint="eastAsia" w:asciiTheme="minorEastAsia" w:hAnsiTheme="minorEastAsia" w:eastAsiaTheme="minorEastAsia" w:cstheme="minorBidi"/>
          <w:sz w:val="24"/>
          <w:szCs w:val="24"/>
          <w:lang w:val="en-US" w:eastAsia="zh-CN"/>
        </w:rPr>
        <w:t>小</w:t>
      </w:r>
      <w:r>
        <w:rPr>
          <w:rFonts w:asciiTheme="minorEastAsia" w:hAnsiTheme="minorEastAsia" w:eastAsiaTheme="minorEastAsia" w:cstheme="minorBidi"/>
          <w:sz w:val="24"/>
          <w:szCs w:val="24"/>
          <w:lang w:val="en-US" w:eastAsia="zh-CN"/>
        </w:rPr>
        <w:t>组成员听取申请人全面报告论文进展情况及取得的成果，提出进一步修改和完善学位论文的意见和建议，并确定申请人可否如期参加答辩</w:t>
      </w:r>
      <w:r>
        <w:rPr>
          <w:rFonts w:hint="eastAsia" w:asciiTheme="minorEastAsia" w:hAnsiTheme="minorEastAsia" w:eastAsiaTheme="minorEastAsia" w:cstheme="minorBidi"/>
          <w:sz w:val="24"/>
          <w:szCs w:val="24"/>
          <w:lang w:val="en-US" w:eastAsia="zh-CN"/>
        </w:rPr>
        <w:t>。</w:t>
      </w:r>
    </w:p>
    <w:p>
      <w:pPr>
        <w:spacing w:line="360" w:lineRule="auto"/>
        <w:ind w:firstLine="480" w:firstLineChars="200"/>
        <w:rPr>
          <w:rFonts w:asciiTheme="minorEastAsia" w:hAnsiTheme="minorEastAsia"/>
          <w:color w:val="FF0000"/>
          <w:sz w:val="24"/>
          <w:szCs w:val="24"/>
        </w:rPr>
      </w:pPr>
      <w:r>
        <w:rPr>
          <w:rFonts w:hint="eastAsia" w:asciiTheme="minorEastAsia" w:hAnsiTheme="minorEastAsia"/>
          <w:sz w:val="24"/>
          <w:szCs w:val="24"/>
        </w:rPr>
        <w:t>（五）学位</w:t>
      </w:r>
      <w:r>
        <w:rPr>
          <w:rFonts w:asciiTheme="minorEastAsia" w:hAnsiTheme="minorEastAsia"/>
          <w:sz w:val="24"/>
          <w:szCs w:val="24"/>
        </w:rPr>
        <w:t>论文答辩</w:t>
      </w:r>
    </w:p>
    <w:p>
      <w:pPr>
        <w:pStyle w:val="6"/>
        <w:spacing w:line="360" w:lineRule="auto"/>
        <w:ind w:firstLine="480"/>
        <w:rPr>
          <w:rFonts w:asciiTheme="minorEastAsia" w:hAnsiTheme="minorEastAsia" w:eastAsiaTheme="minorEastAsia" w:cstheme="minorBidi"/>
          <w:sz w:val="24"/>
          <w:szCs w:val="24"/>
          <w:lang w:val="en-US" w:eastAsia="zh-CN"/>
        </w:rPr>
      </w:pPr>
      <w:r>
        <w:rPr>
          <w:rFonts w:hint="eastAsia" w:asciiTheme="minorEastAsia" w:hAnsiTheme="minorEastAsia" w:eastAsiaTheme="minorEastAsia" w:cstheme="minorBidi"/>
          <w:sz w:val="24"/>
          <w:szCs w:val="24"/>
          <w:lang w:val="en-US" w:eastAsia="zh-CN"/>
        </w:rPr>
        <w:t>严格执行评阅与答辩程序，完善对论文指导、评阅、答辩等工作的监控措施，排除各种非学术因素对论文审查、评阅和答辩工作的干扰，确保学位授予工作的学术水平和权威性、严肃性。</w:t>
      </w:r>
    </w:p>
    <w:p>
      <w:pPr>
        <w:spacing w:line="360" w:lineRule="auto"/>
        <w:ind w:firstLine="480" w:firstLineChars="200"/>
        <w:rPr>
          <w:rFonts w:ascii="宋体" w:hAnsi="宋体"/>
          <w:sz w:val="24"/>
        </w:rPr>
      </w:pPr>
      <w:r>
        <w:rPr>
          <w:rFonts w:ascii="宋体" w:hAnsi="宋体"/>
          <w:sz w:val="24"/>
        </w:rPr>
        <w:t>教育博士专业学位论文评阅人和答辩委员会成员中，应包括相关实践领域具有高级专业技术职务的专家。</w:t>
      </w:r>
      <w:r>
        <w:rPr>
          <w:rFonts w:hint="eastAsia" w:ascii="宋体" w:hAnsi="宋体"/>
          <w:sz w:val="24"/>
        </w:rPr>
        <w:t xml:space="preserve"> </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七</w:t>
      </w:r>
      <w:r>
        <w:rPr>
          <w:rFonts w:asciiTheme="minorEastAsia" w:hAnsiTheme="minorEastAsia"/>
          <w:b/>
          <w:sz w:val="24"/>
          <w:szCs w:val="24"/>
        </w:rPr>
        <w:t>、学位授予</w:t>
      </w:r>
    </w:p>
    <w:p>
      <w:pPr>
        <w:spacing w:line="360" w:lineRule="auto"/>
        <w:ind w:firstLine="480" w:firstLineChars="200"/>
        <w:rPr>
          <w:rFonts w:asciiTheme="minorEastAsia" w:hAnsiTheme="minorEastAsia"/>
          <w:sz w:val="24"/>
          <w:szCs w:val="24"/>
        </w:rPr>
      </w:pPr>
      <w:r>
        <w:rPr>
          <w:rFonts w:hint="eastAsia" w:ascii="宋体" w:hAnsi="宋体"/>
          <w:sz w:val="24"/>
        </w:rPr>
        <w:t>博士生完成培养方案规定的课程学习、成绩合格，并通过论文答辩，符合学校学籍管理相关规定的，准予毕业并颁发博士研究生毕业证书；经本专业学位评定小组审核、校专业学位评定分委员会审议通过，并经校学位评定委员会审批，授予教育博士专业学位并颁发教育博士专业学位证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CF"/>
    <w:rsid w:val="00024152"/>
    <w:rsid w:val="0006395A"/>
    <w:rsid w:val="000654DE"/>
    <w:rsid w:val="000816B1"/>
    <w:rsid w:val="00090BD3"/>
    <w:rsid w:val="000A7154"/>
    <w:rsid w:val="0012350E"/>
    <w:rsid w:val="00140A91"/>
    <w:rsid w:val="00141E4F"/>
    <w:rsid w:val="001465BE"/>
    <w:rsid w:val="001C2540"/>
    <w:rsid w:val="001D2FC8"/>
    <w:rsid w:val="00227C49"/>
    <w:rsid w:val="0025171F"/>
    <w:rsid w:val="00263CC6"/>
    <w:rsid w:val="00264B26"/>
    <w:rsid w:val="002A4732"/>
    <w:rsid w:val="00323F23"/>
    <w:rsid w:val="003240B3"/>
    <w:rsid w:val="0033086C"/>
    <w:rsid w:val="003A1F59"/>
    <w:rsid w:val="003E04CE"/>
    <w:rsid w:val="00464C2C"/>
    <w:rsid w:val="00464FE8"/>
    <w:rsid w:val="004A30E6"/>
    <w:rsid w:val="004C62A5"/>
    <w:rsid w:val="004F3A32"/>
    <w:rsid w:val="00503FB5"/>
    <w:rsid w:val="0052764A"/>
    <w:rsid w:val="00533F1B"/>
    <w:rsid w:val="00545A85"/>
    <w:rsid w:val="0055670F"/>
    <w:rsid w:val="00562951"/>
    <w:rsid w:val="005B16B5"/>
    <w:rsid w:val="005C26B6"/>
    <w:rsid w:val="005E2C59"/>
    <w:rsid w:val="006116F9"/>
    <w:rsid w:val="0065496B"/>
    <w:rsid w:val="00661CD1"/>
    <w:rsid w:val="006670BF"/>
    <w:rsid w:val="0069184E"/>
    <w:rsid w:val="006A3466"/>
    <w:rsid w:val="006A6004"/>
    <w:rsid w:val="006D5500"/>
    <w:rsid w:val="006D70DA"/>
    <w:rsid w:val="00740404"/>
    <w:rsid w:val="007416BE"/>
    <w:rsid w:val="00770370"/>
    <w:rsid w:val="0079323F"/>
    <w:rsid w:val="007F2237"/>
    <w:rsid w:val="00801C07"/>
    <w:rsid w:val="00816818"/>
    <w:rsid w:val="008629ED"/>
    <w:rsid w:val="008949DA"/>
    <w:rsid w:val="008B34FA"/>
    <w:rsid w:val="008C0EE2"/>
    <w:rsid w:val="008D37FC"/>
    <w:rsid w:val="008E69C4"/>
    <w:rsid w:val="00906244"/>
    <w:rsid w:val="00940F94"/>
    <w:rsid w:val="00952A1F"/>
    <w:rsid w:val="00954E4E"/>
    <w:rsid w:val="00976F68"/>
    <w:rsid w:val="009C47CE"/>
    <w:rsid w:val="009F08EC"/>
    <w:rsid w:val="00A44A41"/>
    <w:rsid w:val="00A651DF"/>
    <w:rsid w:val="00AA5F66"/>
    <w:rsid w:val="00AA7604"/>
    <w:rsid w:val="00AB61F9"/>
    <w:rsid w:val="00AE3AF9"/>
    <w:rsid w:val="00B036F1"/>
    <w:rsid w:val="00B0696A"/>
    <w:rsid w:val="00B54A35"/>
    <w:rsid w:val="00B74890"/>
    <w:rsid w:val="00B80A3C"/>
    <w:rsid w:val="00B83353"/>
    <w:rsid w:val="00B8377F"/>
    <w:rsid w:val="00B86CAE"/>
    <w:rsid w:val="00BD17CF"/>
    <w:rsid w:val="00BE1E9B"/>
    <w:rsid w:val="00C219D1"/>
    <w:rsid w:val="00CD5AC1"/>
    <w:rsid w:val="00D10145"/>
    <w:rsid w:val="00D11EA9"/>
    <w:rsid w:val="00D52DA8"/>
    <w:rsid w:val="00D616CD"/>
    <w:rsid w:val="00DA2FE9"/>
    <w:rsid w:val="00DF166B"/>
    <w:rsid w:val="00E10A35"/>
    <w:rsid w:val="00E22C97"/>
    <w:rsid w:val="00E664F8"/>
    <w:rsid w:val="00E74F04"/>
    <w:rsid w:val="00EA4145"/>
    <w:rsid w:val="00EE3F9B"/>
    <w:rsid w:val="00EE4F16"/>
    <w:rsid w:val="00F158C9"/>
    <w:rsid w:val="00F90B2F"/>
    <w:rsid w:val="00FD0367"/>
    <w:rsid w:val="00FE7E6B"/>
    <w:rsid w:val="0961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培养方案正文"/>
    <w:basedOn w:val="1"/>
    <w:link w:val="7"/>
    <w:qFormat/>
    <w:uiPriority w:val="0"/>
    <w:pPr>
      <w:ind w:firstLine="420" w:firstLineChars="200"/>
    </w:pPr>
    <w:rPr>
      <w:rFonts w:ascii="宋体" w:hAnsi="宋体" w:eastAsia="宋体" w:cs="Times New Roman"/>
      <w:szCs w:val="21"/>
      <w:lang w:val="zh-CN" w:eastAsia="zh-CN"/>
    </w:rPr>
  </w:style>
  <w:style w:type="character" w:customStyle="1" w:styleId="7">
    <w:name w:val="培养方案正文 Char"/>
    <w:link w:val="6"/>
    <w:uiPriority w:val="0"/>
    <w:rPr>
      <w:rFonts w:ascii="宋体" w:hAnsi="宋体" w:eastAsia="宋体" w:cs="Times New Roman"/>
      <w:szCs w:val="21"/>
      <w:lang w:val="zh-CN" w:eastAsia="zh-CN"/>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428</Words>
  <Characters>2444</Characters>
  <Lines>20</Lines>
  <Paragraphs>5</Paragraphs>
  <TotalTime>8</TotalTime>
  <ScaleCrop>false</ScaleCrop>
  <LinksUpToDate>false</LinksUpToDate>
  <CharactersWithSpaces>2867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2019-10-09T02:14:00Z</dcterms:created>
  <dc:creator>Hanban</dc:creator>
  <cp:lastModifiedBy>易兰</cp:lastModifiedBy>
  <dcterms:modified xsi:type="dcterms:W3CDTF">2021-06-25T06:11:32Z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0F113E7126E2493893D56BD287B9E10D</vt:lpwstr>
  </property>
</Properties>
</file>