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Arial"/>
          <w:b/>
          <w:color w:val="000000" w:themeColor="text1"/>
          <w:kern w:val="0"/>
          <w:sz w:val="30"/>
          <w:szCs w:val="30"/>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国际汉语文化学院</w:t>
      </w:r>
    </w:p>
    <w:p>
      <w:pPr>
        <w:jc w:val="center"/>
        <w:rPr>
          <w:rFonts w:hint="eastAsia" w:ascii="仿宋" w:hAnsi="仿宋" w:eastAsia="仿宋" w:cs="Arial"/>
          <w:b/>
          <w:color w:val="000000" w:themeColor="text1"/>
          <w:kern w:val="0"/>
          <w:sz w:val="30"/>
          <w:szCs w:val="30"/>
          <w:lang w:val="en-US" w:eastAsia="zh-CN"/>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202</w:t>
      </w:r>
      <w:r>
        <w:rPr>
          <w:rFonts w:hint="eastAsia" w:ascii="仿宋" w:hAnsi="仿宋" w:eastAsia="仿宋" w:cs="Arial"/>
          <w:b/>
          <w:color w:val="000000" w:themeColor="text1"/>
          <w:kern w:val="0"/>
          <w:sz w:val="30"/>
          <w:szCs w:val="30"/>
          <w:lang w:val="en-US" w:eastAsia="zh-CN"/>
          <w14:textFill>
            <w14:solidFill>
              <w14:schemeClr w14:val="tx1"/>
            </w14:solidFill>
          </w14:textFill>
        </w:rPr>
        <w:t>4届</w:t>
      </w:r>
      <w:r>
        <w:rPr>
          <w:rFonts w:hint="eastAsia" w:ascii="仿宋" w:hAnsi="仿宋" w:eastAsia="仿宋" w:cs="Arial"/>
          <w:b/>
          <w:color w:val="000000" w:themeColor="text1"/>
          <w:kern w:val="0"/>
          <w:sz w:val="30"/>
          <w:szCs w:val="30"/>
          <w14:textFill>
            <w14:solidFill>
              <w14:schemeClr w14:val="tx1"/>
            </w14:solidFill>
          </w14:textFill>
        </w:rPr>
        <w:t>中国籍研究生优秀毕业生评选</w:t>
      </w:r>
      <w:r>
        <w:rPr>
          <w:rFonts w:hint="eastAsia" w:ascii="仿宋" w:hAnsi="仿宋" w:eastAsia="仿宋" w:cs="Arial"/>
          <w:b/>
          <w:color w:val="000000" w:themeColor="text1"/>
          <w:kern w:val="0"/>
          <w:sz w:val="30"/>
          <w:szCs w:val="30"/>
          <w:lang w:val="en-US" w:eastAsia="zh-CN"/>
          <w14:textFill>
            <w14:solidFill>
              <w14:schemeClr w14:val="tx1"/>
            </w14:solidFill>
          </w14:textFill>
        </w:rPr>
        <w:t>办法</w:t>
      </w:r>
    </w:p>
    <w:p/>
    <w:p>
      <w:pPr>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根据《华东师范大学优秀毕业生评选办法</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2024年修订</w:t>
      </w:r>
      <w:r>
        <w:rPr>
          <w:rFonts w:hint="eastAsia" w:ascii="仿宋" w:hAnsi="仿宋" w:eastAsia="仿宋" w:cs="仿宋"/>
          <w:sz w:val="24"/>
          <w:szCs w:val="28"/>
          <w:lang w:eastAsia="zh-CN"/>
        </w:rPr>
        <w:t>）》</w:t>
      </w:r>
      <w:r>
        <w:rPr>
          <w:rFonts w:hint="eastAsia" w:ascii="仿宋" w:hAnsi="仿宋" w:eastAsia="仿宋" w:cs="仿宋"/>
          <w:sz w:val="24"/>
          <w:szCs w:val="28"/>
        </w:rPr>
        <w:t>的相关规定和</w:t>
      </w:r>
      <w:r>
        <w:rPr>
          <w:rFonts w:hint="eastAsia" w:ascii="仿宋" w:hAnsi="仿宋" w:eastAsia="仿宋" w:cs="仿宋"/>
          <w:sz w:val="24"/>
          <w:szCs w:val="28"/>
          <w:lang w:val="en-US" w:eastAsia="zh-CN"/>
        </w:rPr>
        <w:t>学</w:t>
      </w:r>
      <w:bookmarkStart w:id="0" w:name="_GoBack"/>
      <w:bookmarkEnd w:id="0"/>
      <w:r>
        <w:rPr>
          <w:rFonts w:hint="eastAsia" w:ascii="仿宋" w:hAnsi="仿宋" w:eastAsia="仿宋" w:cs="仿宋"/>
          <w:sz w:val="24"/>
          <w:szCs w:val="28"/>
          <w:lang w:val="en-US" w:eastAsia="zh-CN"/>
        </w:rPr>
        <w:t>校</w:t>
      </w:r>
      <w:r>
        <w:rPr>
          <w:rFonts w:hint="eastAsia" w:ascii="仿宋" w:hAnsi="仿宋" w:eastAsia="仿宋" w:cs="仿宋"/>
          <w:sz w:val="24"/>
          <w:szCs w:val="28"/>
        </w:rPr>
        <w:t>202</w:t>
      </w:r>
      <w:r>
        <w:rPr>
          <w:rFonts w:hint="eastAsia" w:ascii="仿宋" w:hAnsi="仿宋" w:eastAsia="仿宋" w:cs="仿宋"/>
          <w:sz w:val="24"/>
          <w:szCs w:val="28"/>
          <w:lang w:val="en-US" w:eastAsia="zh-CN"/>
        </w:rPr>
        <w:t>4</w:t>
      </w:r>
      <w:r>
        <w:rPr>
          <w:rFonts w:hint="eastAsia" w:ascii="仿宋" w:hAnsi="仿宋" w:eastAsia="仿宋" w:cs="仿宋"/>
          <w:sz w:val="24"/>
          <w:szCs w:val="28"/>
        </w:rPr>
        <w:t>年优秀毕业生评选工作的通知</w:t>
      </w:r>
      <w:r>
        <w:rPr>
          <w:rFonts w:hint="eastAsia" w:ascii="仿宋" w:hAnsi="仿宋" w:eastAsia="仿宋" w:cs="仿宋"/>
          <w:sz w:val="24"/>
          <w:szCs w:val="28"/>
          <w:lang w:val="en-US" w:eastAsia="zh-CN"/>
        </w:rPr>
        <w:t>要求</w:t>
      </w:r>
      <w:r>
        <w:rPr>
          <w:rFonts w:hint="eastAsia" w:ascii="仿宋" w:hAnsi="仿宋" w:eastAsia="仿宋" w:cs="仿宋"/>
          <w:sz w:val="24"/>
          <w:szCs w:val="28"/>
        </w:rPr>
        <w:t>，</w:t>
      </w:r>
      <w:r>
        <w:rPr>
          <w:rFonts w:hint="eastAsia" w:ascii="仿宋" w:hAnsi="仿宋" w:eastAsia="仿宋" w:cs="仿宋"/>
          <w:sz w:val="24"/>
          <w:szCs w:val="28"/>
          <w:lang w:val="en-US" w:eastAsia="zh-CN"/>
        </w:rPr>
        <w:t>结合学院实际情况，</w:t>
      </w:r>
      <w:r>
        <w:rPr>
          <w:rFonts w:hint="eastAsia" w:ascii="仿宋" w:hAnsi="仿宋" w:eastAsia="仿宋" w:cs="仿宋"/>
          <w:sz w:val="24"/>
          <w:szCs w:val="28"/>
        </w:rPr>
        <w:t>特制订本</w:t>
      </w:r>
      <w:r>
        <w:rPr>
          <w:rFonts w:hint="eastAsia" w:ascii="仿宋" w:hAnsi="仿宋" w:eastAsia="仿宋" w:cs="仿宋"/>
          <w:sz w:val="24"/>
          <w:szCs w:val="28"/>
          <w:lang w:val="en-US" w:eastAsia="zh-CN"/>
        </w:rPr>
        <w:t>细则</w:t>
      </w:r>
      <w:r>
        <w:rPr>
          <w:rFonts w:hint="eastAsia" w:ascii="仿宋" w:hAnsi="仿宋" w:eastAsia="仿宋" w:cs="仿宋"/>
          <w:sz w:val="24"/>
          <w:szCs w:val="28"/>
        </w:rPr>
        <w:t>。</w:t>
      </w:r>
    </w:p>
    <w:p>
      <w:pPr>
        <w:spacing w:line="440" w:lineRule="exact"/>
        <w:ind w:firstLine="480" w:firstLineChars="200"/>
        <w:rPr>
          <w:rFonts w:cs="仿宋" w:asciiTheme="minorEastAsia" w:hAnsiTheme="minorEastAsia"/>
          <w:sz w:val="24"/>
          <w:szCs w:val="28"/>
        </w:rPr>
      </w:pPr>
    </w:p>
    <w:p>
      <w:pPr>
        <w:spacing w:line="440" w:lineRule="exact"/>
        <w:rPr>
          <w:rFonts w:hint="eastAsia"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rPr>
        <w:t>一、评选范围和名额</w:t>
      </w:r>
    </w:p>
    <w:p>
      <w:pPr>
        <w:spacing w:line="440" w:lineRule="exact"/>
        <w:ind w:firstLine="480" w:firstLineChars="2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评选对象：202</w:t>
      </w:r>
      <w:r>
        <w:rPr>
          <w:rFonts w:hint="eastAsia" w:ascii="方正仿宋_GB2312" w:hAnsi="方正仿宋_GB2312" w:eastAsia="方正仿宋_GB2312" w:cs="方正仿宋_GB2312"/>
          <w:sz w:val="24"/>
          <w:szCs w:val="28"/>
          <w:lang w:val="en-US" w:eastAsia="zh-CN"/>
        </w:rPr>
        <w:t>4</w:t>
      </w:r>
      <w:r>
        <w:rPr>
          <w:rFonts w:hint="eastAsia" w:ascii="方正仿宋_GB2312" w:hAnsi="方正仿宋_GB2312" w:eastAsia="方正仿宋_GB2312" w:cs="方正仿宋_GB2312"/>
          <w:sz w:val="24"/>
          <w:szCs w:val="28"/>
        </w:rPr>
        <w:t>年毕业的应届硕士研究生、博士研究生均可参评（不含推迟毕业研究生和非全日制研究生）。</w:t>
      </w:r>
    </w:p>
    <w:p>
      <w:pPr>
        <w:spacing w:line="440" w:lineRule="exact"/>
        <w:ind w:firstLine="480" w:firstLineChars="2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lang w:val="en-US" w:eastAsia="zh-CN"/>
        </w:rPr>
        <w:t>评选名额</w:t>
      </w:r>
      <w:r>
        <w:rPr>
          <w:rFonts w:hint="eastAsia" w:ascii="方正仿宋_GB2312" w:hAnsi="方正仿宋_GB2312" w:eastAsia="方正仿宋_GB2312" w:cs="方正仿宋_GB2312"/>
          <w:sz w:val="24"/>
          <w:szCs w:val="28"/>
        </w:rPr>
        <w:t>：上海市优秀毕业生6名</w:t>
      </w:r>
      <w:r>
        <w:rPr>
          <w:rFonts w:hint="eastAsia" w:ascii="方正仿宋_GB2312" w:hAnsi="方正仿宋_GB2312" w:eastAsia="方正仿宋_GB2312" w:cs="方正仿宋_GB2312"/>
          <w:sz w:val="24"/>
          <w:szCs w:val="28"/>
          <w:lang w:eastAsia="zh-Hans"/>
        </w:rPr>
        <w:t>；</w:t>
      </w:r>
      <w:r>
        <w:rPr>
          <w:rFonts w:hint="eastAsia" w:ascii="方正仿宋_GB2312" w:hAnsi="方正仿宋_GB2312" w:eastAsia="方正仿宋_GB2312" w:cs="方正仿宋_GB2312"/>
          <w:sz w:val="24"/>
          <w:szCs w:val="28"/>
        </w:rPr>
        <w:t>华东师范大学优秀毕业生</w:t>
      </w:r>
      <w:r>
        <w:rPr>
          <w:rFonts w:hint="eastAsia" w:ascii="方正仿宋_GB2312" w:hAnsi="方正仿宋_GB2312" w:eastAsia="方正仿宋_GB2312" w:cs="方正仿宋_GB2312"/>
          <w:sz w:val="24"/>
          <w:szCs w:val="28"/>
          <w:lang w:val="en-US" w:eastAsia="zh-CN"/>
        </w:rPr>
        <w:t>17</w:t>
      </w:r>
      <w:r>
        <w:rPr>
          <w:rFonts w:hint="eastAsia" w:ascii="方正仿宋_GB2312" w:hAnsi="方正仿宋_GB2312" w:eastAsia="方正仿宋_GB2312" w:cs="方正仿宋_GB2312"/>
          <w:sz w:val="24"/>
          <w:szCs w:val="28"/>
        </w:rPr>
        <w:t>名。（学院可根据评选情况在学校名额范围内调整）。</w:t>
      </w:r>
    </w:p>
    <w:p>
      <w:pPr>
        <w:numPr>
          <w:ilvl w:val="0"/>
          <w:numId w:val="1"/>
        </w:numPr>
        <w:spacing w:line="440" w:lineRule="exact"/>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b/>
          <w:bCs/>
          <w:sz w:val="24"/>
          <w:szCs w:val="28"/>
        </w:rPr>
        <w:t>评选条件</w:t>
      </w:r>
    </w:p>
    <w:p>
      <w:pPr>
        <w:spacing w:line="440" w:lineRule="exact"/>
        <w:ind w:firstLine="240" w:firstLineChars="1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（一）具有坚定正确的政治方向，遵守法律法规及学校规章制度，无不良信用记录。</w:t>
      </w:r>
      <w:r>
        <w:rPr>
          <w:rFonts w:hint="eastAsia" w:ascii="方正仿宋_GB2312" w:hAnsi="方正仿宋_GB2312" w:eastAsia="方正仿宋_GB2312" w:cs="方正仿宋_GB2312"/>
          <w:sz w:val="24"/>
          <w:szCs w:val="28"/>
          <w:lang w:val="en-US" w:eastAsia="zh-CN"/>
        </w:rPr>
        <w:t>在学期间如受过处分，</w:t>
      </w:r>
      <w:r>
        <w:rPr>
          <w:rFonts w:hint="eastAsia" w:ascii="方正仿宋_GB2312" w:hAnsi="方正仿宋_GB2312" w:eastAsia="方正仿宋_GB2312" w:cs="方正仿宋_GB2312"/>
          <w:sz w:val="24"/>
          <w:szCs w:val="28"/>
        </w:rPr>
        <w:t xml:space="preserve">在处分未解除前，不具有申请资格。 </w:t>
      </w:r>
    </w:p>
    <w:p>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原则上应在标准学制内修完教学计划中的全部学业并取得相应的毕业证书和学位证书。</w:t>
      </w:r>
    </w:p>
    <w:p>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学习勤奋、成绩优异，德智体美劳全面发展。积极参加社会实践和志愿服务，具有较强的实践和创新能力。博士生申请者须已经发表（正式发表）2篇C刊及以上。</w:t>
      </w:r>
    </w:p>
    <w:p>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符合以下条件之一的，可以优先推荐评选：具有正确的就业观和择业观，响应国家号召献身国防事业，自愿赴西部、边远、贫困地区和艰苦行业等基层和重点领域、新兴领域、国际组织就业的毕业生；至国内外高水平高校或科研机构升学或深造的毕业生；在国家级及以上的各种专业类竞赛中，获得三等奖及以上荣  誉(参照《华东师范大学本科生重要学科竞赛和学术活动名单》 《华东师范大学研究生专业类国家级核心学科竞赛目录》);在校  期间担任学生工作骨干，工作表现突出，个人获得校级及以上的相关表彰，或在某一方面表现突出者。</w:t>
      </w:r>
    </w:p>
    <w:p>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全日制学生市级优秀毕业生评选条件</w:t>
      </w:r>
      <w:r>
        <w:rPr>
          <w:rFonts w:hint="eastAsia" w:ascii="方正仿宋_GB2312" w:hAnsi="方正仿宋_GB2312" w:eastAsia="方正仿宋_GB2312" w:cs="方正仿宋_GB2312"/>
          <w:sz w:val="24"/>
          <w:szCs w:val="28"/>
          <w:lang w:eastAsia="zh-CN"/>
        </w:rPr>
        <w:t>。</w:t>
      </w:r>
    </w:p>
    <w:p>
      <w:pPr>
        <w:numPr>
          <w:ilvl w:val="0"/>
          <w:numId w:val="0"/>
        </w:numPr>
        <w:spacing w:line="440" w:lineRule="exact"/>
        <w:ind w:firstLine="480" w:firstLineChars="2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在符合校级优秀毕业生评选条件的基础上，市级优秀毕业生 原则上应获得过校级及以上荣誉，或在某一方面表现突出，成绩 显著或作出突出贡献，同时应符合上海市当年要求的其它评选条件。</w:t>
      </w:r>
    </w:p>
    <w:p>
      <w:pPr>
        <w:spacing w:line="440" w:lineRule="exact"/>
        <w:rPr>
          <w:rFonts w:hint="eastAsia" w:ascii="方正仿宋_GB2312" w:hAnsi="方正仿宋_GB2312" w:eastAsia="方正仿宋_GB2312" w:cs="方正仿宋_GB2312"/>
          <w:b/>
          <w:bCs/>
          <w:sz w:val="24"/>
          <w:szCs w:val="28"/>
          <w:lang w:eastAsia="zh-Hans"/>
        </w:rPr>
      </w:pPr>
    </w:p>
    <w:p>
      <w:pPr>
        <w:spacing w:line="440" w:lineRule="exact"/>
        <w:rPr>
          <w:rFonts w:hint="eastAsia"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lang w:eastAsia="zh-Hans"/>
        </w:rPr>
        <w:t>三、</w:t>
      </w:r>
      <w:r>
        <w:rPr>
          <w:rFonts w:hint="eastAsia" w:ascii="方正仿宋_GB2312" w:hAnsi="方正仿宋_GB2312" w:eastAsia="方正仿宋_GB2312" w:cs="方正仿宋_GB2312"/>
          <w:b/>
          <w:bCs/>
          <w:sz w:val="24"/>
          <w:szCs w:val="28"/>
        </w:rPr>
        <w:t>申请及评选程序</w:t>
      </w:r>
    </w:p>
    <w:p>
      <w:pPr>
        <w:numPr>
          <w:ilvl w:val="0"/>
          <w:numId w:val="3"/>
        </w:numPr>
        <w:spacing w:line="440" w:lineRule="exact"/>
        <w:ind w:left="720" w:leftChars="228" w:hanging="241" w:hangingChars="100"/>
        <w:rPr>
          <w:rFonts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rPr>
        <w:t>（</w:t>
      </w: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月</w:t>
      </w:r>
      <w:r>
        <w:rPr>
          <w:rFonts w:hint="eastAsia" w:ascii="仿宋" w:hAnsi="仿宋" w:eastAsia="仿宋" w:cs="仿宋"/>
          <w:b/>
          <w:bCs/>
          <w:sz w:val="24"/>
          <w:szCs w:val="28"/>
          <w:lang w:val="en-US" w:eastAsia="zh-CN"/>
        </w:rPr>
        <w:t>24</w:t>
      </w:r>
      <w:r>
        <w:rPr>
          <w:rFonts w:hint="eastAsia" w:ascii="仿宋" w:hAnsi="仿宋" w:eastAsia="仿宋" w:cs="仿宋"/>
          <w:b/>
          <w:bCs/>
          <w:sz w:val="24"/>
          <w:szCs w:val="28"/>
        </w:rPr>
        <w:t>日前）</w:t>
      </w:r>
    </w:p>
    <w:p>
      <w:pPr>
        <w:spacing w:line="440" w:lineRule="exact"/>
        <w:ind w:firstLine="480" w:firstLineChars="200"/>
        <w:jc w:val="left"/>
        <w:rPr>
          <w:rFonts w:hint="default" w:ascii="仿宋" w:hAnsi="仿宋" w:eastAsia="仿宋" w:cs="仿宋"/>
          <w:sz w:val="24"/>
          <w:szCs w:val="28"/>
          <w:lang w:val="en-US" w:eastAsia="zh-CN"/>
        </w:rPr>
      </w:pPr>
      <w:r>
        <w:rPr>
          <w:rFonts w:hint="eastAsia" w:ascii="仿宋" w:hAnsi="仿宋" w:eastAsia="仿宋" w:cs="仿宋"/>
          <w:sz w:val="24"/>
          <w:szCs w:val="28"/>
          <w:lang w:eastAsia="zh-Hans"/>
        </w:rPr>
        <w:t>符合《华东师范大学优秀毕业生评选办法（2024年修订）》（华师学〔2024〕36号）规定的毕业生均有资格申请。拟申请的学生登录学生信息管理系统（http://www.xsgzb.ecnu.edu.cn/）进行申请。点击左上角“首页”菜单弹出的“学生信息系统”，登陆后在“奖助浏览”中，若申请上海市优秀毕业生，点击“前往申请”按钮即可完成第一步申请（系统中无表格，根据上海市教委相关要求，本年度获得学校推荐的上海市优秀毕业生需登录上海市学生事务中心官网上海市优秀毕业生系统填写表格进行申报）；若申请校优秀毕业生，则点击“前往申请”按钮填写相应表格信息之后保存提交。</w:t>
      </w:r>
      <w:r>
        <w:rPr>
          <w:rFonts w:hint="eastAsia" w:ascii="仿宋" w:hAnsi="仿宋" w:eastAsia="仿宋" w:cs="仿宋"/>
          <w:sz w:val="24"/>
          <w:szCs w:val="28"/>
        </w:rPr>
        <w:t xml:space="preserve"> </w:t>
      </w:r>
      <w:r>
        <w:rPr>
          <w:rFonts w:hint="eastAsia" w:ascii="仿宋" w:hAnsi="仿宋" w:eastAsia="仿宋" w:cs="仿宋"/>
          <w:sz w:val="24"/>
          <w:szCs w:val="28"/>
        </w:rPr>
        <w:br w:type="textWrapping"/>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登录学院学生在学期间成果信息库系统进行成果登记，包括获得荣誉、竞赛获奖、志愿服务、学术成果、创新创业、国际交流、学术研讨等。登记链接为：</w:t>
      </w:r>
    </w:p>
    <w:p>
      <w:pPr>
        <w:spacing w:line="440" w:lineRule="exact"/>
        <w:jc w:val="left"/>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https://mydw.ecnu.edu.cn/。</w:t>
      </w:r>
    </w:p>
    <w:p>
      <w:pPr>
        <w:numPr>
          <w:ilvl w:val="0"/>
          <w:numId w:val="3"/>
        </w:numPr>
        <w:spacing w:line="440" w:lineRule="exact"/>
        <w:ind w:left="0" w:leftChars="0" w:firstLine="419" w:firstLineChars="174"/>
        <w:rPr>
          <w:rFonts w:ascii="仿宋" w:hAnsi="仿宋" w:eastAsia="仿宋" w:cs="仿宋"/>
          <w:sz w:val="24"/>
          <w:szCs w:val="28"/>
        </w:rPr>
      </w:pPr>
      <w:r>
        <w:rPr>
          <w:rFonts w:hint="eastAsia" w:ascii="仿宋" w:hAnsi="仿宋" w:eastAsia="仿宋" w:cs="仿宋"/>
          <w:b/>
          <w:bCs/>
          <w:sz w:val="24"/>
          <w:szCs w:val="28"/>
        </w:rPr>
        <w:t>民主推选。</w:t>
      </w:r>
      <w:r>
        <w:rPr>
          <w:rFonts w:hint="eastAsia" w:ascii="仿宋" w:hAnsi="仿宋" w:eastAsia="仿宋" w:cs="仿宋"/>
          <w:sz w:val="24"/>
          <w:szCs w:val="28"/>
        </w:rPr>
        <w:t>由辅导员组织应届毕业生根据申请人陈述情况及平时表现，进行无记名投票，按票数高低产生民主推选排序名单。投票采取差额（差额为20%）投票，得票率超过50%可进入答辩环节。如果申请人数少于名额数或学校直接推荐的，采取等额投票，超过50%赞成票数方可进入下一环节。</w:t>
      </w:r>
    </w:p>
    <w:p>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3. 院系评审及公示。</w:t>
      </w:r>
      <w:r>
        <w:rPr>
          <w:rFonts w:hint="eastAsia" w:ascii="仿宋" w:hAnsi="仿宋" w:eastAsia="仿宋" w:cs="仿宋"/>
          <w:sz w:val="24"/>
          <w:szCs w:val="28"/>
        </w:rPr>
        <w:t>学院根据学校要求成立优秀毕业生评审工作委员会。由评审工作委员会组织评审答辩并根据答辩情况产生候选人推荐名单。候选人名单公示3个工作日，公示无异议，院系进行网上审批。</w:t>
      </w:r>
    </w:p>
    <w:p>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rPr>
        <w:t>4.</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pPr>
        <w:spacing w:line="440" w:lineRule="exact"/>
        <w:rPr>
          <w:rFonts w:ascii="仿宋" w:hAnsi="仿宋" w:eastAsia="仿宋" w:cs="仿宋"/>
          <w:b/>
          <w:bCs/>
          <w:sz w:val="24"/>
          <w:szCs w:val="28"/>
        </w:rPr>
      </w:pPr>
    </w:p>
    <w:p>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被评为优秀毕业生的学生在毕业前如有下列情况之一，</w:t>
      </w:r>
      <w:r>
        <w:rPr>
          <w:rFonts w:hint="eastAsia" w:ascii="仿宋" w:hAnsi="仿宋" w:eastAsia="仿宋" w:cs="仿宋"/>
          <w:sz w:val="24"/>
          <w:szCs w:val="28"/>
          <w:lang w:val="en-US" w:eastAsia="zh-CN"/>
        </w:rPr>
        <w:t>学院将</w:t>
      </w:r>
      <w:r>
        <w:rPr>
          <w:rFonts w:hint="eastAsia" w:ascii="仿宋" w:hAnsi="仿宋" w:eastAsia="仿宋" w:cs="仿宋"/>
          <w:sz w:val="24"/>
          <w:szCs w:val="28"/>
        </w:rPr>
        <w:t>签报学生工作部，取消其优秀毕业生称号并回收相应荣誉证书：</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（一）离校前出现违法违纪行为、品行不端、学术不端或在离校过程中有</w:t>
      </w:r>
    </w:p>
    <w:p>
      <w:pPr>
        <w:spacing w:line="440" w:lineRule="exact"/>
        <w:rPr>
          <w:rFonts w:ascii="仿宋" w:hAnsi="仿宋" w:eastAsia="仿宋" w:cs="仿宋"/>
          <w:sz w:val="24"/>
          <w:szCs w:val="28"/>
        </w:rPr>
      </w:pPr>
      <w:r>
        <w:rPr>
          <w:rFonts w:hint="eastAsia" w:ascii="仿宋" w:hAnsi="仿宋" w:eastAsia="仿宋" w:cs="仿宋"/>
          <w:sz w:val="24"/>
          <w:szCs w:val="28"/>
        </w:rPr>
        <w:t>不文明行为者。</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（二）不能在当年正常毕业或不能获得学位者。</w:t>
      </w:r>
    </w:p>
    <w:p>
      <w:pPr>
        <w:spacing w:line="440" w:lineRule="exact"/>
        <w:ind w:firstLine="5760" w:firstLineChars="2400"/>
        <w:rPr>
          <w:rFonts w:hint="eastAsia" w:ascii="方正仿宋_GB2312" w:hAnsi="方正仿宋_GB2312" w:eastAsia="方正仿宋_GB2312" w:cs="方正仿宋_GB2312"/>
          <w:sz w:val="24"/>
          <w:szCs w:val="28"/>
        </w:rPr>
      </w:pPr>
    </w:p>
    <w:p>
      <w:pPr>
        <w:spacing w:line="440" w:lineRule="exact"/>
        <w:ind w:firstLine="6240" w:firstLineChars="2600"/>
        <w:jc w:val="right"/>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国际汉语文化学院</w:t>
      </w:r>
    </w:p>
    <w:p>
      <w:pPr>
        <w:spacing w:line="440" w:lineRule="exact"/>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8"/>
        </w:rPr>
        <w:t xml:space="preserve">                                                      </w:t>
      </w:r>
      <w:r>
        <w:rPr>
          <w:rFonts w:hint="eastAsia" w:ascii="方正仿宋_GB2312" w:hAnsi="方正仿宋_GB2312" w:eastAsia="方正仿宋_GB2312" w:cs="方正仿宋_GB2312"/>
          <w:sz w:val="24"/>
          <w:szCs w:val="24"/>
        </w:rPr>
        <w:t>202</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sz w:val="24"/>
          <w:szCs w:val="24"/>
        </w:rPr>
        <w:t>日</w:t>
      </w:r>
    </w:p>
    <w:p>
      <w:pPr>
        <w:widowControl/>
        <w:spacing w:before="240" w:after="240" w:line="360" w:lineRule="auto"/>
        <w:textAlignment w:val="top"/>
        <w:rPr>
          <w:rFonts w:hint="eastAsia" w:ascii="方正仿宋_GB2312" w:hAnsi="方正仿宋_GB2312" w:eastAsia="方正仿宋_GB2312" w:cs="方正仿宋_GB2312"/>
          <w:b/>
          <w:sz w:val="28"/>
          <w:szCs w:val="28"/>
        </w:rPr>
      </w:pPr>
    </w:p>
    <w:p>
      <w:pPr>
        <w:widowControl/>
        <w:spacing w:before="240" w:after="240" w:line="360" w:lineRule="auto"/>
        <w:jc w:val="center"/>
        <w:textAlignment w:val="top"/>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国际汉语文化学院优秀毕业生评选工作委员会名单</w:t>
      </w:r>
    </w:p>
    <w:p>
      <w:pPr>
        <w:widowControl/>
        <w:wordWrap w:val="0"/>
        <w:spacing w:before="240" w:after="240" w:line="360" w:lineRule="auto"/>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组  长：</w:t>
      </w:r>
      <w:r>
        <w:rPr>
          <w:rFonts w:hint="eastAsia" w:ascii="方正仿宋_GB2312" w:hAnsi="方正仿宋_GB2312" w:eastAsia="方正仿宋_GB2312" w:cs="方正仿宋_GB2312"/>
          <w:sz w:val="28"/>
          <w:szCs w:val="28"/>
          <w:lang w:eastAsia="zh-Hans"/>
        </w:rPr>
        <w:t>黄美旭</w:t>
      </w:r>
      <w:r>
        <w:rPr>
          <w:rFonts w:hint="eastAsia" w:ascii="方正仿宋_GB2312" w:hAnsi="方正仿宋_GB2312" w:eastAsia="方正仿宋_GB2312" w:cs="方正仿宋_GB2312"/>
          <w:sz w:val="28"/>
          <w:szCs w:val="28"/>
        </w:rPr>
        <w:t xml:space="preserve"> </w:t>
      </w:r>
    </w:p>
    <w:p>
      <w:pPr>
        <w:widowControl/>
        <w:wordWrap w:val="0"/>
        <w:spacing w:before="240" w:after="240" w:line="360" w:lineRule="auto"/>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副组长：王志 </w:t>
      </w:r>
    </w:p>
    <w:p>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  员： 王茜  祁峰  蒋冰冰  俞玮琦  罗萌  刘弘  陈俊颖</w:t>
      </w:r>
    </w:p>
    <w:p>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孙辛昕  刘曈   </w:t>
      </w:r>
      <w:r>
        <w:rPr>
          <w:rFonts w:hint="eastAsia" w:ascii="方正仿宋_GB2312" w:hAnsi="方正仿宋_GB2312" w:eastAsia="方正仿宋_GB2312" w:cs="方正仿宋_GB2312"/>
          <w:sz w:val="28"/>
          <w:szCs w:val="28"/>
          <w:lang w:val="en-US" w:eastAsia="zh-CN"/>
        </w:rPr>
        <w:t>夏侯迎翔</w:t>
      </w:r>
      <w:r>
        <w:rPr>
          <w:rFonts w:hint="eastAsia" w:ascii="方正仿宋_GB2312" w:hAnsi="方正仿宋_GB2312" w:eastAsia="方正仿宋_GB2312" w:cs="方正仿宋_GB2312"/>
          <w:sz w:val="28"/>
          <w:szCs w:val="28"/>
        </w:rPr>
        <w:t xml:space="preserve">  吴春燕  徐燕婷   徐艾妮  杨擎</w:t>
      </w:r>
    </w:p>
    <w:p>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学生代表</w:t>
      </w:r>
    </w:p>
    <w:p>
      <w:pPr>
        <w:spacing w:line="360" w:lineRule="auto"/>
        <w:rPr>
          <w:rFonts w:hint="eastAsia" w:ascii="方正仿宋_GB2312" w:hAnsi="方正仿宋_GB2312" w:eastAsia="方正仿宋_GB2312" w:cs="方正仿宋_GB2312"/>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36F623-C3D1-419B-B4D1-DBA157E2140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6AE315D-4230-4670-BE47-605C17CFEB61}"/>
  </w:font>
  <w:font w:name="仿宋">
    <w:panose1 w:val="02010609060101010101"/>
    <w:charset w:val="86"/>
    <w:family w:val="modern"/>
    <w:pitch w:val="default"/>
    <w:sig w:usb0="800002BF" w:usb1="38CF7CFA" w:usb2="00000016" w:usb3="00000000" w:csb0="00040001" w:csb1="00000000"/>
    <w:embedRegular r:id="rId3" w:fontKey="{7E4E8E59-78EB-438B-8C99-0E5EE8AAA678}"/>
  </w:font>
  <w:font w:name="方正仿宋_GB2312">
    <w:panose1 w:val="02000000000000000000"/>
    <w:charset w:val="86"/>
    <w:family w:val="auto"/>
    <w:pitch w:val="default"/>
    <w:sig w:usb0="A00002BF" w:usb1="184F6CFA" w:usb2="00000012" w:usb3="00000000" w:csb0="00040001" w:csb1="00000000"/>
    <w:embedRegular r:id="rId4" w:fontKey="{A7C6910D-876F-4EDD-A26B-F1416524584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E4A06BA1"/>
    <w:multiLevelType w:val="singleLevel"/>
    <w:tmpl w:val="E4A06BA1"/>
    <w:lvl w:ilvl="0" w:tentative="0">
      <w:start w:val="2"/>
      <w:numFmt w:val="chineseCounting"/>
      <w:suff w:val="nothing"/>
      <w:lvlText w:val="（%1）"/>
      <w:lvlJc w:val="left"/>
      <w:pPr>
        <w:ind w:left="-30"/>
      </w:pPr>
      <w:rPr>
        <w:rFonts w:hint="eastAsia"/>
      </w:rPr>
    </w:lvl>
  </w:abstractNum>
  <w:abstractNum w:abstractNumId="2">
    <w:nsid w:val="6062D6DC"/>
    <w:multiLevelType w:val="singleLevel"/>
    <w:tmpl w:val="6062D6DC"/>
    <w:lvl w:ilvl="0" w:tentative="0">
      <w:start w:val="2"/>
      <w:numFmt w:val="chineseCounting"/>
      <w:suff w:val="nothing"/>
      <w:lvlText w:val="%1、"/>
      <w:lvlJc w:val="left"/>
      <w:rPr>
        <w:rFonts w:asciiTheme="minorEastAsia" w:hAnsiTheme="minorEastAsia" w:eastAsiaTheme="minor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jNhOTA1MGY1MDE1YzFlZDkwNGIyYjQwZTE5MWYifQ=="/>
    <w:docVar w:name="KSO_WPS_MARK_KEY" w:val="db45fc43-daf6-43f6-8cc1-0cc101b31953"/>
  </w:docVars>
  <w:rsids>
    <w:rsidRoot w:val="000B0CB8"/>
    <w:rsid w:val="00027489"/>
    <w:rsid w:val="00063FB9"/>
    <w:rsid w:val="000B0CB8"/>
    <w:rsid w:val="000B43C6"/>
    <w:rsid w:val="000B5316"/>
    <w:rsid w:val="001A3BE0"/>
    <w:rsid w:val="001A48EA"/>
    <w:rsid w:val="001E69C0"/>
    <w:rsid w:val="001F3A16"/>
    <w:rsid w:val="0024583D"/>
    <w:rsid w:val="002706C7"/>
    <w:rsid w:val="00275760"/>
    <w:rsid w:val="002C1D45"/>
    <w:rsid w:val="002C224D"/>
    <w:rsid w:val="002E55F7"/>
    <w:rsid w:val="003051B1"/>
    <w:rsid w:val="00311740"/>
    <w:rsid w:val="00313952"/>
    <w:rsid w:val="00341F2F"/>
    <w:rsid w:val="003822F2"/>
    <w:rsid w:val="003C7B86"/>
    <w:rsid w:val="003F351C"/>
    <w:rsid w:val="00403E71"/>
    <w:rsid w:val="00482DAA"/>
    <w:rsid w:val="004A1129"/>
    <w:rsid w:val="004C185B"/>
    <w:rsid w:val="004D52A6"/>
    <w:rsid w:val="004D5445"/>
    <w:rsid w:val="0055002F"/>
    <w:rsid w:val="0057222C"/>
    <w:rsid w:val="0059561D"/>
    <w:rsid w:val="005A12A2"/>
    <w:rsid w:val="005A1D82"/>
    <w:rsid w:val="005D3323"/>
    <w:rsid w:val="005E6D16"/>
    <w:rsid w:val="005F2FBC"/>
    <w:rsid w:val="00626AEF"/>
    <w:rsid w:val="00633E65"/>
    <w:rsid w:val="00647E8F"/>
    <w:rsid w:val="00665C51"/>
    <w:rsid w:val="00682BB6"/>
    <w:rsid w:val="006B0D8A"/>
    <w:rsid w:val="006B6593"/>
    <w:rsid w:val="006B74BD"/>
    <w:rsid w:val="006C1D9F"/>
    <w:rsid w:val="006D2B40"/>
    <w:rsid w:val="00714758"/>
    <w:rsid w:val="00741FA6"/>
    <w:rsid w:val="007D0B20"/>
    <w:rsid w:val="007E7633"/>
    <w:rsid w:val="00832F90"/>
    <w:rsid w:val="00834647"/>
    <w:rsid w:val="00871B38"/>
    <w:rsid w:val="00872352"/>
    <w:rsid w:val="008B698F"/>
    <w:rsid w:val="008C7512"/>
    <w:rsid w:val="008D3575"/>
    <w:rsid w:val="008E62D2"/>
    <w:rsid w:val="008E78CD"/>
    <w:rsid w:val="00934AA9"/>
    <w:rsid w:val="00935A1A"/>
    <w:rsid w:val="00953EFF"/>
    <w:rsid w:val="009A1D2A"/>
    <w:rsid w:val="009B1983"/>
    <w:rsid w:val="00A125EB"/>
    <w:rsid w:val="00A47948"/>
    <w:rsid w:val="00A54879"/>
    <w:rsid w:val="00A61914"/>
    <w:rsid w:val="00A61B17"/>
    <w:rsid w:val="00A62D94"/>
    <w:rsid w:val="00A85CBF"/>
    <w:rsid w:val="00AF100F"/>
    <w:rsid w:val="00B17A0D"/>
    <w:rsid w:val="00B9401C"/>
    <w:rsid w:val="00BC4005"/>
    <w:rsid w:val="00BD10FF"/>
    <w:rsid w:val="00BE5583"/>
    <w:rsid w:val="00CC3744"/>
    <w:rsid w:val="00CD2835"/>
    <w:rsid w:val="00CE1C16"/>
    <w:rsid w:val="00CE3238"/>
    <w:rsid w:val="00CE6204"/>
    <w:rsid w:val="00CF7C8D"/>
    <w:rsid w:val="00D36651"/>
    <w:rsid w:val="00D373C6"/>
    <w:rsid w:val="00D440E7"/>
    <w:rsid w:val="00DC6728"/>
    <w:rsid w:val="00DF041D"/>
    <w:rsid w:val="00E0702C"/>
    <w:rsid w:val="00E64211"/>
    <w:rsid w:val="00E72932"/>
    <w:rsid w:val="00E76D9C"/>
    <w:rsid w:val="00E921C9"/>
    <w:rsid w:val="00ED73DD"/>
    <w:rsid w:val="00F13C2F"/>
    <w:rsid w:val="00F3372C"/>
    <w:rsid w:val="00F47C72"/>
    <w:rsid w:val="00F7740A"/>
    <w:rsid w:val="00F84F8D"/>
    <w:rsid w:val="00F94E94"/>
    <w:rsid w:val="00F955B4"/>
    <w:rsid w:val="00FC41A1"/>
    <w:rsid w:val="00FF7361"/>
    <w:rsid w:val="037760A5"/>
    <w:rsid w:val="05941B17"/>
    <w:rsid w:val="07893E64"/>
    <w:rsid w:val="0E637AA5"/>
    <w:rsid w:val="1FD7B8C7"/>
    <w:rsid w:val="284C4A2B"/>
    <w:rsid w:val="2B2E1C86"/>
    <w:rsid w:val="366E01DF"/>
    <w:rsid w:val="37F7DEA1"/>
    <w:rsid w:val="38D270EC"/>
    <w:rsid w:val="3E991B89"/>
    <w:rsid w:val="43F46270"/>
    <w:rsid w:val="45A6670B"/>
    <w:rsid w:val="534FE63A"/>
    <w:rsid w:val="59E42B6C"/>
    <w:rsid w:val="59FA0844"/>
    <w:rsid w:val="5D401802"/>
    <w:rsid w:val="64AA7D1E"/>
    <w:rsid w:val="69C65561"/>
    <w:rsid w:val="6D9FA1A0"/>
    <w:rsid w:val="70754FDC"/>
    <w:rsid w:val="727A095A"/>
    <w:rsid w:val="7F7EE712"/>
    <w:rsid w:val="CFBC252D"/>
    <w:rsid w:val="CFFDFB75"/>
    <w:rsid w:val="EE6F826C"/>
    <w:rsid w:val="F7FD8116"/>
    <w:rsid w:val="FCF5099A"/>
    <w:rsid w:val="FDFDF950"/>
    <w:rsid w:val="FF7FF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240" w:after="240"/>
      <w:jc w:val="left"/>
    </w:pPr>
    <w:rPr>
      <w:rFonts w:ascii="宋体" w:hAnsi="宋体" w:eastAsia="宋体" w:cs="宋体"/>
      <w:color w:val="555555"/>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customStyle="1" w:styleId="11">
    <w:name w:val="列出段落1"/>
    <w:basedOn w:val="1"/>
    <w:qFormat/>
    <w:uiPriority w:val="0"/>
    <w:pPr>
      <w:ind w:firstLine="420" w:firstLineChars="200"/>
    </w:pPr>
  </w:style>
  <w:style w:type="table" w:customStyle="1" w:styleId="12">
    <w:name w:val="Table Normal"/>
    <w:qFormat/>
    <w:uiPriority w:val="0"/>
    <w:rPr>
      <w:rFonts w:ascii="Times New Roman" w:hAnsi="Times New Roman" w:cs="Times New Roman"/>
    </w:rPr>
    <w:tblPr>
      <w:tblCellMar>
        <w:top w:w="0" w:type="dxa"/>
        <w:left w:w="0" w:type="dxa"/>
        <w:bottom w:w="0" w:type="dxa"/>
        <w:right w:w="0" w:type="dxa"/>
      </w:tblCellMar>
    </w:tblPr>
  </w:style>
  <w:style w:type="character" w:customStyle="1" w:styleId="13">
    <w:name w:val="批注框文本 字符"/>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3</Pages>
  <Words>1470</Words>
  <Characters>1556</Characters>
  <Lines>12</Lines>
  <Paragraphs>3</Paragraphs>
  <TotalTime>23</TotalTime>
  <ScaleCrop>false</ScaleCrop>
  <LinksUpToDate>false</LinksUpToDate>
  <CharactersWithSpaces>1662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2019-03-20T02:09:00Z</dcterms:created>
  <dc:creator>PC</dc:creator>
  <cp:lastModifiedBy>王志</cp:lastModifiedBy>
  <cp:lastPrinted>2019-03-20T02:09:00Z</cp:lastPrinted>
  <dcterms:modified xsi:type="dcterms:W3CDTF">2024-04-22T01:13:45Z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D42625E982E841CEB96D2A5ECA45860C</vt:lpwstr>
  </property>
</Properties>
</file>