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13E55">
      <w:pPr>
        <w:jc w:val="center"/>
        <w:rPr>
          <w:rFonts w:ascii="仿宋" w:hAnsi="仿宋" w:eastAsia="仿宋" w:cs="Arial"/>
          <w:b/>
          <w:color w:val="000000" w:themeColor="text1"/>
          <w:kern w:val="0"/>
          <w:sz w:val="30"/>
          <w:szCs w:val="30"/>
          <w:lang w:val="zh-TW" w:eastAsia="zh-TW"/>
          <w14:textFill>
            <w14:solidFill>
              <w14:schemeClr w14:val="tx1"/>
            </w14:solidFill>
          </w14:textFill>
        </w:rPr>
      </w:pPr>
      <w:r>
        <w:rPr>
          <w:rFonts w:hint="eastAsia" w:ascii="仿宋" w:hAnsi="仿宋" w:eastAsia="仿宋" w:cs="Arial"/>
          <w:b/>
          <w:color w:val="000000" w:themeColor="text1"/>
          <w:kern w:val="0"/>
          <w:sz w:val="30"/>
          <w:szCs w:val="30"/>
          <w:lang w:val="zh-TW" w:eastAsia="zh-TW"/>
          <w14:textFill>
            <w14:solidFill>
              <w14:schemeClr w14:val="tx1"/>
            </w14:solidFill>
          </w14:textFill>
        </w:rPr>
        <w:t>国际汉语文化学院</w:t>
      </w:r>
    </w:p>
    <w:p w14:paraId="1343BD09">
      <w:pPr>
        <w:jc w:val="center"/>
        <w:rPr>
          <w:rFonts w:ascii="仿宋" w:hAnsi="仿宋" w:eastAsia="仿宋" w:cs="仿宋"/>
          <w:sz w:val="24"/>
          <w:szCs w:val="28"/>
        </w:rPr>
      </w:pPr>
      <w:r>
        <w:rPr>
          <w:rFonts w:hint="eastAsia" w:ascii="仿宋" w:hAnsi="仿宋" w:eastAsia="仿宋" w:cs="Arial"/>
          <w:b/>
          <w:color w:val="000000" w:themeColor="text1"/>
          <w:kern w:val="0"/>
          <w:sz w:val="30"/>
          <w:szCs w:val="30"/>
          <w14:textFill>
            <w14:solidFill>
              <w14:schemeClr w14:val="tx1"/>
            </w14:solidFill>
          </w14:textFill>
        </w:rPr>
        <w:t>202</w:t>
      </w:r>
      <w:r>
        <w:rPr>
          <w:rFonts w:ascii="仿宋" w:hAnsi="仿宋" w:eastAsia="仿宋" w:cs="Arial"/>
          <w:b/>
          <w:color w:val="000000" w:themeColor="text1"/>
          <w:kern w:val="0"/>
          <w:sz w:val="30"/>
          <w:szCs w:val="30"/>
          <w14:textFill>
            <w14:solidFill>
              <w14:schemeClr w14:val="tx1"/>
            </w14:solidFill>
          </w14:textFill>
        </w:rPr>
        <w:t>6</w:t>
      </w:r>
      <w:r>
        <w:rPr>
          <w:rFonts w:hint="eastAsia" w:ascii="仿宋" w:hAnsi="仿宋" w:eastAsia="仿宋" w:cs="Arial"/>
          <w:b/>
          <w:color w:val="000000" w:themeColor="text1"/>
          <w:kern w:val="0"/>
          <w:sz w:val="30"/>
          <w:szCs w:val="30"/>
          <w14:textFill>
            <w14:solidFill>
              <w14:schemeClr w14:val="tx1"/>
            </w14:solidFill>
          </w14:textFill>
        </w:rPr>
        <w:t>届中国籍</w:t>
      </w:r>
      <w:r>
        <w:rPr>
          <w:rFonts w:hint="eastAsia" w:ascii="仿宋" w:hAnsi="仿宋" w:eastAsia="仿宋" w:cs="Arial"/>
          <w:b/>
          <w:color w:val="000000" w:themeColor="text1"/>
          <w:kern w:val="0"/>
          <w:sz w:val="30"/>
          <w:szCs w:val="30"/>
          <w:lang w:eastAsia="zh-Hans"/>
          <w14:textFill>
            <w14:solidFill>
              <w14:schemeClr w14:val="tx1"/>
            </w14:solidFill>
          </w14:textFill>
        </w:rPr>
        <w:t>本科生</w:t>
      </w:r>
      <w:r>
        <w:rPr>
          <w:rFonts w:hint="eastAsia" w:ascii="仿宋" w:hAnsi="仿宋" w:eastAsia="仿宋" w:cs="Arial"/>
          <w:b/>
          <w:color w:val="000000" w:themeColor="text1"/>
          <w:kern w:val="0"/>
          <w:sz w:val="30"/>
          <w:szCs w:val="30"/>
          <w:lang w:val="zh-TW" w:eastAsia="zh-TW"/>
          <w14:textFill>
            <w14:solidFill>
              <w14:schemeClr w14:val="tx1"/>
            </w14:solidFill>
          </w14:textFill>
        </w:rPr>
        <w:t>优秀毕业生评选</w:t>
      </w:r>
      <w:r>
        <w:rPr>
          <w:rFonts w:hint="eastAsia" w:ascii="仿宋" w:hAnsi="仿宋" w:eastAsia="仿宋" w:cs="Arial"/>
          <w:b/>
          <w:color w:val="000000" w:themeColor="text1"/>
          <w:kern w:val="0"/>
          <w:sz w:val="30"/>
          <w:szCs w:val="30"/>
          <w14:textFill>
            <w14:solidFill>
              <w14:schemeClr w14:val="tx1"/>
            </w14:solidFill>
          </w14:textFill>
        </w:rPr>
        <w:t>办法</w:t>
      </w:r>
      <w:r>
        <w:rPr>
          <w:rFonts w:hint="eastAsia" w:ascii="仿宋" w:hAnsi="仿宋" w:eastAsia="仿宋" w:cs="Arial"/>
          <w:b/>
          <w:color w:val="000000" w:themeColor="text1"/>
          <w:kern w:val="0"/>
          <w:sz w:val="30"/>
          <w:szCs w:val="30"/>
          <w:lang w:val="zh-TW" w:eastAsia="zh-TW"/>
          <w14:textFill>
            <w14:solidFill>
              <w14:schemeClr w14:val="tx1"/>
            </w14:solidFill>
          </w14:textFill>
        </w:rPr>
        <w:br w:type="textWrapping"/>
      </w:r>
    </w:p>
    <w:p w14:paraId="48FE2D89">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根据学校《关于做好华东师范大学2026年度优秀毕业生评选工作的通知》、《上海市教育委员会关于做好2026届上海市普通高等学校优秀毕业生评选工作的通知》（沪教委学〔2025〕75号）等文件相关要求，结合学院实际情况，</w:t>
      </w:r>
      <w:r>
        <w:rPr>
          <w:rFonts w:hint="eastAsia" w:ascii="仿宋" w:hAnsi="仿宋" w:eastAsia="仿宋" w:cs="仿宋"/>
          <w:sz w:val="24"/>
          <w:szCs w:val="28"/>
          <w:lang w:eastAsia="zh-CN"/>
        </w:rPr>
        <w:t>制定</w:t>
      </w:r>
      <w:r>
        <w:rPr>
          <w:rFonts w:hint="eastAsia" w:ascii="仿宋" w:hAnsi="仿宋" w:eastAsia="仿宋" w:cs="仿宋"/>
          <w:sz w:val="24"/>
          <w:szCs w:val="28"/>
        </w:rPr>
        <w:t>本办法。</w:t>
      </w:r>
    </w:p>
    <w:p w14:paraId="7072C8EA">
      <w:pPr>
        <w:spacing w:line="440" w:lineRule="exact"/>
        <w:rPr>
          <w:rFonts w:ascii="仿宋" w:hAnsi="仿宋" w:eastAsia="仿宋" w:cs="仿宋"/>
          <w:b/>
          <w:bCs/>
          <w:sz w:val="24"/>
          <w:szCs w:val="28"/>
        </w:rPr>
      </w:pPr>
      <w:r>
        <w:rPr>
          <w:rFonts w:hint="eastAsia" w:ascii="仿宋" w:hAnsi="仿宋" w:eastAsia="仿宋" w:cs="仿宋"/>
          <w:b/>
          <w:bCs/>
          <w:sz w:val="24"/>
          <w:szCs w:val="28"/>
        </w:rPr>
        <w:t>一、评选范围和名额</w:t>
      </w:r>
    </w:p>
    <w:p w14:paraId="6CE3B294">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评选对象：2026年应届国际本科生</w:t>
      </w:r>
      <w:bookmarkStart w:id="0" w:name="_Hlk225255998"/>
      <w:r>
        <w:rPr>
          <w:rFonts w:hint="eastAsia" w:ascii="仿宋" w:hAnsi="仿宋" w:eastAsia="仿宋" w:cs="仿宋"/>
          <w:sz w:val="24"/>
          <w:szCs w:val="28"/>
        </w:rPr>
        <w:t>(不含推迟毕业学生)</w:t>
      </w:r>
      <w:bookmarkEnd w:id="0"/>
      <w:r>
        <w:rPr>
          <w:rFonts w:hint="eastAsia" w:ascii="仿宋" w:hAnsi="仿宋" w:eastAsia="仿宋" w:cs="仿宋"/>
          <w:sz w:val="24"/>
          <w:szCs w:val="28"/>
        </w:rPr>
        <w:t>。</w:t>
      </w:r>
    </w:p>
    <w:p w14:paraId="43C71504">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评选名额：上海市优秀毕业生3名，华东师范大学优秀毕业生8名</w:t>
      </w:r>
    </w:p>
    <w:p w14:paraId="332A5A62">
      <w:pPr>
        <w:numPr>
          <w:ilvl w:val="0"/>
          <w:numId w:val="1"/>
        </w:numPr>
        <w:spacing w:line="440" w:lineRule="exact"/>
        <w:ind w:left="482" w:hanging="482" w:hangingChars="200"/>
        <w:rPr>
          <w:rFonts w:ascii="仿宋" w:hAnsi="仿宋" w:eastAsia="仿宋" w:cs="仿宋"/>
          <w:b/>
          <w:bCs/>
          <w:sz w:val="24"/>
          <w:szCs w:val="28"/>
        </w:rPr>
      </w:pPr>
      <w:r>
        <w:rPr>
          <w:rFonts w:hint="eastAsia" w:ascii="仿宋" w:hAnsi="仿宋" w:eastAsia="仿宋" w:cs="仿宋"/>
          <w:b/>
          <w:bCs/>
          <w:sz w:val="24"/>
          <w:szCs w:val="28"/>
        </w:rPr>
        <w:t>评选条件</w:t>
      </w:r>
    </w:p>
    <w:p w14:paraId="1F891BE7">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（一）遵守法律法规及学校规章制度，无不良信用记录。在校期间若受过处分，在处分未解除前，不具有申请资格。</w:t>
      </w:r>
    </w:p>
    <w:p w14:paraId="144475E9">
      <w:pPr>
        <w:tabs>
          <w:tab w:val="left" w:pos="420"/>
        </w:tabs>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（二）学习勤奋、成绩优异，德智体美劳全面发展。在学期间综合成绩排名 应在全年级(或专业或班级)前50%以内，应取得相应的毕业证书和学位证书；</w:t>
      </w:r>
    </w:p>
    <w:p w14:paraId="2F93842E">
      <w:pPr>
        <w:tabs>
          <w:tab w:val="left" w:pos="420"/>
        </w:tabs>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（三）积极参加社会实践和志愿服务，具有较强的实践和创新能力。</w:t>
      </w:r>
    </w:p>
    <w:p w14:paraId="6152538C">
      <w:pPr>
        <w:tabs>
          <w:tab w:val="left" w:pos="420"/>
        </w:tabs>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（四）</w:t>
      </w:r>
      <w:r>
        <w:rPr>
          <w:rFonts w:hint="eastAsia" w:ascii="仿宋" w:hAnsi="仿宋" w:eastAsia="仿宋" w:cs="仿宋"/>
          <w:sz w:val="24"/>
          <w:szCs w:val="28"/>
          <w:lang w:val="en-US" w:eastAsia="zh-CN"/>
        </w:rPr>
        <w:t>符</w:t>
      </w:r>
      <w:r>
        <w:rPr>
          <w:rFonts w:hint="eastAsia" w:ascii="仿宋" w:hAnsi="仿宋" w:eastAsia="仿宋" w:cs="仿宋"/>
          <w:sz w:val="24"/>
          <w:szCs w:val="28"/>
        </w:rPr>
        <w:t>合以下条件之一的，可以优先推荐评选：</w:t>
      </w:r>
    </w:p>
    <w:p w14:paraId="7FED412D">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至国内外高水平高校或科研机构升学或深造的毕业生；在国家级及以上的各种专业类竞赛中，获得三等奖及以上荣誉(参照《华东师范大学本科生重要学科竞赛和学术活动名单》;在校期间担任学生工作骨干，工作表现突出，个人获得校级及以上的相关表彰或在某一方面表现突出者。</w:t>
      </w:r>
    </w:p>
    <w:p w14:paraId="341F0B42">
      <w:pPr>
        <w:spacing w:line="440" w:lineRule="exact"/>
        <w:rPr>
          <w:rFonts w:ascii="仿宋" w:hAnsi="仿宋" w:eastAsia="仿宋" w:cs="仿宋"/>
          <w:sz w:val="24"/>
          <w:szCs w:val="28"/>
        </w:rPr>
      </w:pPr>
    </w:p>
    <w:p w14:paraId="50B27275">
      <w:pPr>
        <w:numPr>
          <w:ilvl w:val="0"/>
          <w:numId w:val="2"/>
        </w:numPr>
        <w:spacing w:line="440" w:lineRule="exact"/>
        <w:rPr>
          <w:rFonts w:ascii="仿宋" w:hAnsi="仿宋" w:eastAsia="仿宋" w:cs="仿宋"/>
          <w:b/>
          <w:bCs/>
          <w:sz w:val="24"/>
          <w:szCs w:val="28"/>
        </w:rPr>
      </w:pPr>
      <w:r>
        <w:rPr>
          <w:rFonts w:hint="eastAsia" w:ascii="仿宋" w:hAnsi="仿宋" w:eastAsia="仿宋" w:cs="仿宋"/>
          <w:b/>
          <w:bCs/>
          <w:sz w:val="24"/>
          <w:szCs w:val="28"/>
        </w:rPr>
        <w:t>申请及评选程序</w:t>
      </w:r>
    </w:p>
    <w:p w14:paraId="1F4215A8">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（3月30日前）</w:t>
      </w:r>
    </w:p>
    <w:p w14:paraId="4439AAB3">
      <w:pPr>
        <w:numPr>
          <w:ilvl w:val="0"/>
          <w:numId w:val="4"/>
        </w:num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申请学生需3月30日前登录学生信息管理系统进行申请，网址为：</w:t>
      </w:r>
    </w:p>
    <w:p w14:paraId="051CB13D">
      <w:pPr>
        <w:spacing w:line="440" w:lineRule="exact"/>
        <w:rPr>
          <w:rFonts w:ascii="仿宋" w:hAnsi="仿宋" w:eastAsia="仿宋" w:cs="仿宋"/>
          <w:sz w:val="24"/>
          <w:szCs w:val="28"/>
        </w:rPr>
      </w:pPr>
      <w:r>
        <w:rPr>
          <w:rFonts w:hint="eastAsia" w:ascii="仿宋" w:hAnsi="仿宋" w:eastAsia="仿宋" w:cs="仿宋"/>
          <w:sz w:val="24"/>
          <w:szCs w:val="28"/>
        </w:rPr>
        <w:t>（https://xgxt.ecnu.edu.cn/#/login/），具体方法参见：</w:t>
      </w:r>
    </w:p>
    <w:p w14:paraId="5395B844">
      <w:pPr>
        <w:spacing w:line="440" w:lineRule="exact"/>
        <w:rPr>
          <w:rFonts w:ascii="仿宋" w:hAnsi="仿宋" w:eastAsia="仿宋" w:cs="仿宋"/>
          <w:sz w:val="24"/>
          <w:szCs w:val="28"/>
        </w:rPr>
      </w:pPr>
      <w:r>
        <w:rPr>
          <w:rFonts w:hint="eastAsia" w:ascii="仿宋" w:hAnsi="仿宋" w:eastAsia="仿宋" w:cs="仿宋"/>
          <w:sz w:val="24"/>
          <w:szCs w:val="28"/>
        </w:rPr>
        <w:t xml:space="preserve">https://xgxt.ecnu.edu.cn/manual-funding-student/#/。其中，市级优秀毕业生候选人在获得学校推荐后还需在上海市指定系统填写信息。具体方法参见《上海市优秀毕业生系统学生操作手册》。 </w:t>
      </w:r>
    </w:p>
    <w:p w14:paraId="0E3D6708">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B、登录学院学生在学期间成果信息库系统进行成果登记，包括获得荣誉、竞赛获奖、志愿服务、学术成果、创新创业、国际交流、学术研讨等。登记链接为：</w:t>
      </w:r>
      <w:r>
        <w:fldChar w:fldCharType="begin"/>
      </w:r>
      <w:r>
        <w:instrText xml:space="preserve"> HYPERLINK "https://mydw.ecnu.edu.cn/。" </w:instrText>
      </w:r>
      <w:r>
        <w:fldChar w:fldCharType="separate"/>
      </w:r>
      <w:r>
        <w:rPr>
          <w:rStyle w:val="7"/>
          <w:rFonts w:hint="eastAsia" w:ascii="仿宋" w:hAnsi="仿宋" w:eastAsia="仿宋" w:cs="仿宋"/>
          <w:sz w:val="24"/>
          <w:szCs w:val="28"/>
        </w:rPr>
        <w:t>https://mydw.ecnu.edu.cn/</w:t>
      </w:r>
      <w:r>
        <w:rPr>
          <w:rStyle w:val="7"/>
          <w:rFonts w:hint="eastAsia" w:ascii="仿宋" w:hAnsi="仿宋" w:eastAsia="仿宋" w:cs="仿宋"/>
          <w:sz w:val="24"/>
          <w:szCs w:val="28"/>
        </w:rPr>
        <w:fldChar w:fldCharType="end"/>
      </w:r>
    </w:p>
    <w:p w14:paraId="2A1340EB">
      <w:pPr>
        <w:spacing w:line="440" w:lineRule="exact"/>
        <w:ind w:firstLine="482" w:firstLineChars="200"/>
        <w:rPr>
          <w:rFonts w:hint="eastAsia" w:ascii="仿宋" w:hAnsi="仿宋" w:eastAsia="仿宋" w:cs="仿宋"/>
          <w:sz w:val="24"/>
          <w:szCs w:val="28"/>
        </w:rPr>
      </w:pPr>
      <w:r>
        <w:rPr>
          <w:rFonts w:hint="eastAsia" w:ascii="仿宋" w:hAnsi="仿宋" w:eastAsia="仿宋" w:cs="仿宋"/>
          <w:b/>
          <w:bCs/>
          <w:sz w:val="24"/>
          <w:szCs w:val="28"/>
        </w:rPr>
        <w:t>2. 民主推选。</w:t>
      </w:r>
      <w:r>
        <w:rPr>
          <w:rFonts w:hint="eastAsia" w:ascii="仿宋" w:hAnsi="仿宋" w:eastAsia="仿宋" w:cs="仿宋"/>
          <w:sz w:val="24"/>
          <w:szCs w:val="28"/>
        </w:rPr>
        <w:t>由辅导员组织应届毕业生无记名投票，支持率超过50%可进入学院评审环节。学研工部、校团委等其他相关部门经民主程序推荐产生的候选人，由学校向各单位推荐并统一参加学院民主评议。</w:t>
      </w:r>
    </w:p>
    <w:p w14:paraId="1C1772BC">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3. 院系评审及公示。</w:t>
      </w:r>
      <w:r>
        <w:rPr>
          <w:rFonts w:hint="eastAsia" w:ascii="仿宋" w:hAnsi="仿宋" w:eastAsia="仿宋" w:cs="仿宋"/>
          <w:sz w:val="24"/>
          <w:szCs w:val="28"/>
        </w:rPr>
        <w:t>学院根据学校要求成立优秀毕业生评审工作委员会。由评审工作委员会组织评审并产生候选人推荐名单。候选人名单公示3个工作日，公示无异议</w:t>
      </w:r>
      <w:r>
        <w:rPr>
          <w:rFonts w:hint="eastAsia" w:ascii="仿宋" w:hAnsi="仿宋" w:eastAsia="仿宋" w:cs="仿宋"/>
          <w:sz w:val="24"/>
          <w:szCs w:val="28"/>
          <w:lang w:val="en-US" w:eastAsia="zh-CN"/>
        </w:rPr>
        <w:t>后</w:t>
      </w:r>
      <w:bookmarkStart w:id="1" w:name="_GoBack"/>
      <w:bookmarkEnd w:id="1"/>
      <w:r>
        <w:rPr>
          <w:rFonts w:hint="eastAsia" w:ascii="仿宋" w:hAnsi="仿宋" w:eastAsia="仿宋" w:cs="仿宋"/>
          <w:sz w:val="24"/>
          <w:szCs w:val="28"/>
        </w:rPr>
        <w:t>院系进行网上审批。</w:t>
      </w:r>
    </w:p>
    <w:p w14:paraId="36D80752">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4.候选人打印登记表</w:t>
      </w:r>
      <w:r>
        <w:rPr>
          <w:rFonts w:hint="eastAsia" w:ascii="仿宋" w:hAnsi="仿宋" w:eastAsia="仿宋" w:cs="仿宋"/>
          <w:sz w:val="24"/>
          <w:szCs w:val="28"/>
        </w:rPr>
        <w:t>。校级优秀毕业生候选人可在单位审批后，登录学生信息系统自行打印《华东师范大学优秀毕业生登记表》并提交至辅导员处汇总。</w:t>
      </w:r>
    </w:p>
    <w:p w14:paraId="3CBFA312">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市级优秀毕业生候选人由学校核实后，于4月23日-28日期间登录上海市指定系统(详见《上海市普通高等学校优秀毕业生评选系统学生操作手册》），填写相关信息并提交学校审核通过后，自行打印纸质版并提交至辅导员汇总。所有登记表应A4纸双面打印，一式两份。</w:t>
      </w:r>
    </w:p>
    <w:p w14:paraId="4B2E3DDB">
      <w:pPr>
        <w:spacing w:line="440" w:lineRule="exact"/>
        <w:ind w:firstLine="480" w:firstLineChars="200"/>
        <w:rPr>
          <w:rFonts w:ascii="仿宋" w:hAnsi="仿宋" w:eastAsia="仿宋" w:cs="仿宋"/>
          <w:sz w:val="24"/>
          <w:szCs w:val="28"/>
        </w:rPr>
      </w:pPr>
    </w:p>
    <w:p w14:paraId="0C66B373">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rPr>
        <w:t>5.</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14:paraId="164BAFE9">
      <w:pPr>
        <w:spacing w:line="440" w:lineRule="exact"/>
        <w:rPr>
          <w:rFonts w:ascii="仿宋" w:hAnsi="仿宋" w:eastAsia="仿宋" w:cs="仿宋"/>
          <w:b/>
          <w:bCs/>
          <w:sz w:val="24"/>
          <w:szCs w:val="28"/>
        </w:rPr>
      </w:pPr>
    </w:p>
    <w:p w14:paraId="73AC1C28">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14:paraId="1F2DCB8E">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被评为优秀毕业生的学生在毕业前如有下列情况之一，应由学生所在单位签报学生工作部，取消其优秀毕业生称号并回收相应荣誉证书：</w:t>
      </w:r>
    </w:p>
    <w:p w14:paraId="4F524816">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14:paraId="5D95B84E">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14:paraId="03D5E055">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14:paraId="321E85B4">
      <w:pPr>
        <w:spacing w:line="440" w:lineRule="exact"/>
        <w:rPr>
          <w:rFonts w:ascii="仿宋" w:hAnsi="仿宋" w:eastAsia="仿宋" w:cs="仿宋"/>
          <w:sz w:val="24"/>
          <w:szCs w:val="28"/>
        </w:rPr>
      </w:pPr>
    </w:p>
    <w:p w14:paraId="46C99F04">
      <w:pPr>
        <w:spacing w:line="440" w:lineRule="exact"/>
        <w:rPr>
          <w:rFonts w:ascii="仿宋" w:hAnsi="仿宋" w:eastAsia="仿宋" w:cs="仿宋"/>
          <w:sz w:val="24"/>
          <w:szCs w:val="28"/>
        </w:rPr>
      </w:pPr>
    </w:p>
    <w:p w14:paraId="461094DE">
      <w:pPr>
        <w:spacing w:line="440" w:lineRule="exact"/>
        <w:jc w:val="right"/>
        <w:rPr>
          <w:rFonts w:ascii="仿宋" w:hAnsi="仿宋" w:eastAsia="仿宋" w:cs="仿宋"/>
          <w:sz w:val="24"/>
          <w:szCs w:val="28"/>
        </w:rPr>
      </w:pPr>
      <w:r>
        <w:rPr>
          <w:rFonts w:hint="eastAsia" w:ascii="仿宋" w:hAnsi="仿宋" w:eastAsia="仿宋" w:cs="仿宋"/>
          <w:sz w:val="24"/>
          <w:szCs w:val="28"/>
        </w:rPr>
        <w:t xml:space="preserve">                              国际汉语文化学院</w:t>
      </w:r>
    </w:p>
    <w:p w14:paraId="6462108F">
      <w:pPr>
        <w:tabs>
          <w:tab w:val="center" w:pos="4213"/>
          <w:tab w:val="left" w:pos="7459"/>
        </w:tabs>
        <w:spacing w:line="440" w:lineRule="exact"/>
        <w:jc w:val="righ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2026年3月</w:t>
      </w:r>
      <w:r>
        <w:rPr>
          <w:rFonts w:hint="eastAsia" w:ascii="仿宋" w:hAnsi="仿宋" w:eastAsia="仿宋" w:cs="仿宋"/>
          <w:sz w:val="24"/>
          <w:szCs w:val="28"/>
        </w:rPr>
        <w:tab/>
      </w:r>
    </w:p>
    <w:p w14:paraId="2BF63C69">
      <w:pPr>
        <w:tabs>
          <w:tab w:val="center" w:pos="4213"/>
          <w:tab w:val="left" w:pos="7459"/>
        </w:tabs>
        <w:spacing w:line="440" w:lineRule="exact"/>
        <w:jc w:val="right"/>
        <w:rPr>
          <w:rFonts w:ascii="华文仿宋" w:hAnsi="华文仿宋" w:eastAsia="华文仿宋"/>
          <w:sz w:val="28"/>
          <w:szCs w:val="28"/>
        </w:rPr>
      </w:pPr>
      <w:r>
        <w:rPr>
          <w:rFonts w:hint="eastAsia" w:ascii="华文仿宋" w:hAnsi="华文仿宋" w:eastAsia="华文仿宋"/>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C794A798"/>
    <w:multiLevelType w:val="singleLevel"/>
    <w:tmpl w:val="C794A798"/>
    <w:lvl w:ilvl="0" w:tentative="0">
      <w:start w:val="1"/>
      <w:numFmt w:val="upperLetter"/>
      <w:suff w:val="nothing"/>
      <w:lvlText w:val="%1、"/>
      <w:lvlJc w:val="left"/>
    </w:lvl>
  </w:abstractNum>
  <w:abstractNum w:abstractNumId="2">
    <w:nsid w:val="6062DB8D"/>
    <w:multiLevelType w:val="singleLevel"/>
    <w:tmpl w:val="6062DB8D"/>
    <w:lvl w:ilvl="0" w:tentative="0">
      <w:start w:val="2"/>
      <w:numFmt w:val="chineseCounting"/>
      <w:suff w:val="nothing"/>
      <w:lvlText w:val="%1、"/>
      <w:lvlJc w:val="left"/>
    </w:lvl>
  </w:abstractNum>
  <w:abstractNum w:abstractNumId="3">
    <w:nsid w:val="6062DBC3"/>
    <w:multiLevelType w:val="singleLevel"/>
    <w:tmpl w:val="6062DBC3"/>
    <w:lvl w:ilvl="0" w:tentative="0">
      <w:start w:val="3"/>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yYjNhOTA1MGY1MDE1YzFlZDkwNGIyYjQwZTE5MWYifQ=="/>
    <w:docVar w:name="KSO_WPS_MARK_KEY" w:val="78e3944d-e344-4af9-a68b-2735cb042091"/>
  </w:docVars>
  <w:rsids>
    <w:rsidRoot w:val="000B0CB8"/>
    <w:rsid w:val="00027489"/>
    <w:rsid w:val="00063FB9"/>
    <w:rsid w:val="000B0CB8"/>
    <w:rsid w:val="000B43C6"/>
    <w:rsid w:val="001C0ECE"/>
    <w:rsid w:val="001E69C0"/>
    <w:rsid w:val="00201A82"/>
    <w:rsid w:val="00232808"/>
    <w:rsid w:val="0024583D"/>
    <w:rsid w:val="002706C7"/>
    <w:rsid w:val="00275760"/>
    <w:rsid w:val="002C224D"/>
    <w:rsid w:val="002E55F7"/>
    <w:rsid w:val="003051B1"/>
    <w:rsid w:val="00313952"/>
    <w:rsid w:val="00341714"/>
    <w:rsid w:val="003822F2"/>
    <w:rsid w:val="003F351C"/>
    <w:rsid w:val="00403E71"/>
    <w:rsid w:val="00463A06"/>
    <w:rsid w:val="0047522C"/>
    <w:rsid w:val="00482DAA"/>
    <w:rsid w:val="00534DFF"/>
    <w:rsid w:val="0057222C"/>
    <w:rsid w:val="005A12A2"/>
    <w:rsid w:val="005D3323"/>
    <w:rsid w:val="005F2FBC"/>
    <w:rsid w:val="00626AEF"/>
    <w:rsid w:val="00627E96"/>
    <w:rsid w:val="00633E65"/>
    <w:rsid w:val="00682BB6"/>
    <w:rsid w:val="006955A5"/>
    <w:rsid w:val="006B0D8A"/>
    <w:rsid w:val="006B6593"/>
    <w:rsid w:val="006C1D9F"/>
    <w:rsid w:val="006D2B40"/>
    <w:rsid w:val="006D4840"/>
    <w:rsid w:val="007747CA"/>
    <w:rsid w:val="007D0B20"/>
    <w:rsid w:val="007E14CD"/>
    <w:rsid w:val="00832F90"/>
    <w:rsid w:val="008338FE"/>
    <w:rsid w:val="00871B38"/>
    <w:rsid w:val="0087232A"/>
    <w:rsid w:val="00872352"/>
    <w:rsid w:val="00892B3F"/>
    <w:rsid w:val="008B698F"/>
    <w:rsid w:val="0093007D"/>
    <w:rsid w:val="00935A1A"/>
    <w:rsid w:val="00A125EB"/>
    <w:rsid w:val="00A54879"/>
    <w:rsid w:val="00A61B17"/>
    <w:rsid w:val="00A62D94"/>
    <w:rsid w:val="00A745C6"/>
    <w:rsid w:val="00A85CBF"/>
    <w:rsid w:val="00AD76D5"/>
    <w:rsid w:val="00AF100F"/>
    <w:rsid w:val="00B106B7"/>
    <w:rsid w:val="00B17A0D"/>
    <w:rsid w:val="00B54AAB"/>
    <w:rsid w:val="00B769C7"/>
    <w:rsid w:val="00B9401C"/>
    <w:rsid w:val="00BD10FF"/>
    <w:rsid w:val="00BE5583"/>
    <w:rsid w:val="00C02F90"/>
    <w:rsid w:val="00CD2835"/>
    <w:rsid w:val="00CE3238"/>
    <w:rsid w:val="00CF7C8D"/>
    <w:rsid w:val="00D36651"/>
    <w:rsid w:val="00D440E7"/>
    <w:rsid w:val="00D84B2D"/>
    <w:rsid w:val="00D95B06"/>
    <w:rsid w:val="00DB46D5"/>
    <w:rsid w:val="00E0702C"/>
    <w:rsid w:val="00E11775"/>
    <w:rsid w:val="00E72932"/>
    <w:rsid w:val="00E76D9C"/>
    <w:rsid w:val="00E921C9"/>
    <w:rsid w:val="00EA0C4E"/>
    <w:rsid w:val="00ED73DD"/>
    <w:rsid w:val="00F13C2F"/>
    <w:rsid w:val="00F3372C"/>
    <w:rsid w:val="00F41B9D"/>
    <w:rsid w:val="00F955B4"/>
    <w:rsid w:val="00FC41A1"/>
    <w:rsid w:val="00FF7361"/>
    <w:rsid w:val="04604D1B"/>
    <w:rsid w:val="08F8136C"/>
    <w:rsid w:val="143811B7"/>
    <w:rsid w:val="169B27E1"/>
    <w:rsid w:val="178F79B5"/>
    <w:rsid w:val="17DD1512"/>
    <w:rsid w:val="1DDB2448"/>
    <w:rsid w:val="25EE64D9"/>
    <w:rsid w:val="29C50EDD"/>
    <w:rsid w:val="2D307CA4"/>
    <w:rsid w:val="325930CB"/>
    <w:rsid w:val="33866047"/>
    <w:rsid w:val="3F7FCC46"/>
    <w:rsid w:val="41D31632"/>
    <w:rsid w:val="435D3608"/>
    <w:rsid w:val="4A2C0714"/>
    <w:rsid w:val="4E1065D0"/>
    <w:rsid w:val="532D1BEA"/>
    <w:rsid w:val="53D715B0"/>
    <w:rsid w:val="56B85798"/>
    <w:rsid w:val="5F56324B"/>
    <w:rsid w:val="5F9D91AA"/>
    <w:rsid w:val="60E86323"/>
    <w:rsid w:val="695E5B3C"/>
    <w:rsid w:val="6C182F94"/>
    <w:rsid w:val="75C40CDD"/>
    <w:rsid w:val="790C7218"/>
    <w:rsid w:val="7A6C09E6"/>
    <w:rsid w:val="7CA40C10"/>
    <w:rsid w:val="D0FDBDD8"/>
    <w:rsid w:val="FDDF153B"/>
    <w:rsid w:val="FFD18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列出段落1"/>
    <w:basedOn w:val="1"/>
    <w:qFormat/>
    <w:uiPriority w:val="0"/>
    <w:pPr>
      <w:ind w:firstLine="420" w:firstLineChars="200"/>
    </w:pPr>
  </w:style>
  <w:style w:type="table" w:customStyle="1" w:styleId="1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2</Pages>
  <Words>1215</Words>
  <Characters>1353</Characters>
  <Lines>10</Lines>
  <Paragraphs>3</Paragraphs>
  <TotalTime>13</TotalTime>
  <ScaleCrop>false</ScaleCrop>
  <LinksUpToDate>false</LinksUpToDate>
  <CharactersWithSpaces>1439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2023-03-08T00:38:00Z</dcterms:created>
  <dc:creator>PC</dc:creator>
  <cp:lastModifiedBy>王志</cp:lastModifiedBy>
  <cp:lastPrinted>2018-03-31T07:01:00Z</cp:lastPrinted>
  <dcterms:modified xsi:type="dcterms:W3CDTF">2026-03-24T06:55:52Z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71ED72870787499EAD26F267671C923A_13</vt:lpwstr>
  </property>
  <property fmtid="{D5CDD505-2E9C-101B-9397-08002B2CF9AE}" pid="4" name="KSOTemplateDocerSaveRecord">
    <vt:lpwstr>eyJoZGlkIjoiZDkyYjNhOTA1MGY1MDE1YzFlZDkwNGIyYjQwZTE5MWYiLCJ1c2VySWQiOiIxNDc3NDM2MjEzIn0=</vt:lpwstr>
  </property>
</Properties>
</file>