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w:t>
      </w:r>
      <w:r>
        <w:rPr>
          <w:rFonts w:hint="eastAsia" w:ascii="仿宋" w:hAnsi="仿宋" w:eastAsia="仿宋" w:cs="Arial"/>
          <w:b/>
          <w:color w:val="000000" w:themeColor="text1"/>
          <w:kern w:val="0"/>
          <w:sz w:val="30"/>
          <w:szCs w:val="30"/>
          <w:lang w:val="en-US" w:eastAsia="zh-CN"/>
          <w14:textFill>
            <w14:solidFill>
              <w14:schemeClr w14:val="tx1"/>
            </w14:solidFill>
          </w14:textFill>
        </w:rPr>
        <w:t>2022届</w:t>
      </w:r>
      <w:r>
        <w:rPr>
          <w:rFonts w:hint="eastAsia" w:ascii="仿宋" w:hAnsi="仿宋" w:eastAsia="仿宋" w:cs="Arial"/>
          <w:b/>
          <w:color w:val="000000" w:themeColor="text1"/>
          <w:kern w:val="0"/>
          <w:sz w:val="30"/>
          <w:szCs w:val="30"/>
          <w:lang w:val="zh-TW" w:eastAsia="zh-TW"/>
          <w14:textFill>
            <w14:solidFill>
              <w14:schemeClr w14:val="tx1"/>
            </w14:solidFill>
          </w14:textFill>
        </w:rPr>
        <w:t>优秀</w:t>
      </w:r>
      <w:r>
        <w:rPr>
          <w:rFonts w:hint="eastAsia" w:ascii="仿宋" w:hAnsi="仿宋" w:eastAsia="仿宋" w:cs="Arial"/>
          <w:b/>
          <w:color w:val="000000" w:themeColor="text1"/>
          <w:kern w:val="0"/>
          <w:sz w:val="30"/>
          <w:szCs w:val="30"/>
          <w:lang w:val="en-US" w:eastAsia="zh-CN"/>
          <w14:textFill>
            <w14:solidFill>
              <w14:schemeClr w14:val="tx1"/>
            </w14:solidFill>
          </w14:textFill>
        </w:rPr>
        <w:t>本科生</w:t>
      </w:r>
      <w:bookmarkStart w:id="0" w:name="_GoBack"/>
      <w:bookmarkEnd w:id="0"/>
      <w:r>
        <w:rPr>
          <w:rFonts w:hint="eastAsia" w:ascii="仿宋" w:hAnsi="仿宋" w:eastAsia="仿宋" w:cs="Arial"/>
          <w:b/>
          <w:color w:val="000000" w:themeColor="text1"/>
          <w:kern w:val="0"/>
          <w:sz w:val="30"/>
          <w:szCs w:val="30"/>
          <w:lang w:val="zh-TW" w:eastAsia="zh-TW"/>
          <w14:textFill>
            <w14:solidFill>
              <w14:schemeClr w14:val="tx1"/>
            </w14:solidFill>
          </w14:textFill>
        </w:rPr>
        <w:t>毕业生评选细则</w:t>
      </w:r>
      <w:r>
        <w:rPr>
          <w:rFonts w:hint="eastAsia" w:ascii="仿宋" w:hAnsi="仿宋" w:eastAsia="仿宋" w:cs="Arial"/>
          <w:b/>
          <w:color w:val="000000" w:themeColor="text1"/>
          <w:kern w:val="0"/>
          <w:sz w:val="30"/>
          <w:szCs w:val="30"/>
          <w:lang w:val="zh-TW" w:eastAsia="zh-TW"/>
          <w14:textFill>
            <w14:solidFill>
              <w14:schemeClr w14:val="tx1"/>
            </w14:solidFill>
          </w14:textFill>
        </w:rPr>
        <w:br w:type="textWrapping"/>
      </w:r>
      <w:r>
        <w:rPr>
          <w:rFonts w:hint="eastAsia" w:ascii="仿宋" w:hAnsi="仿宋" w:eastAsia="仿宋" w:cs="Arial"/>
          <w:b/>
          <w:color w:val="000000" w:themeColor="text1"/>
          <w:kern w:val="0"/>
          <w:sz w:val="30"/>
          <w:szCs w:val="30"/>
          <w:lang w:val="zh-TW" w:eastAsia="zh-TW"/>
          <w14:textFill>
            <w14:solidFill>
              <w14:schemeClr w14:val="tx1"/>
            </w14:solidFill>
          </w14:textFill>
        </w:rPr>
        <w:t>（中国籍</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w:t>
      </w:r>
    </w:p>
    <w:p>
      <w:pPr>
        <w:spacing w:line="440" w:lineRule="exact"/>
        <w:rPr>
          <w:rFonts w:ascii="仿宋" w:hAnsi="仿宋" w:eastAsia="仿宋" w:cs="仿宋"/>
          <w:sz w:val="24"/>
          <w:szCs w:val="28"/>
        </w:rPr>
      </w:pP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根据《华东师范大学本专科优秀毕业生评选实施办法》的相关规定和我校202</w:t>
      </w:r>
      <w:r>
        <w:rPr>
          <w:rFonts w:hint="eastAsia" w:ascii="仿宋" w:hAnsi="仿宋" w:eastAsia="仿宋" w:cs="仿宋"/>
          <w:sz w:val="24"/>
          <w:szCs w:val="28"/>
          <w:lang w:val="en-US" w:eastAsia="zh-CN"/>
        </w:rPr>
        <w:t>2</w:t>
      </w:r>
      <w:r>
        <w:rPr>
          <w:rFonts w:hint="eastAsia" w:ascii="仿宋" w:hAnsi="仿宋" w:eastAsia="仿宋" w:cs="仿宋"/>
          <w:sz w:val="24"/>
          <w:szCs w:val="28"/>
        </w:rPr>
        <w:t>年度优秀毕业生评选工作的通知精神，特制订本方案。</w:t>
      </w:r>
    </w:p>
    <w:p>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w:t>
      </w:r>
      <w:r>
        <w:rPr>
          <w:rFonts w:hint="eastAsia" w:ascii="仿宋" w:hAnsi="仿宋" w:eastAsia="仿宋" w:cs="仿宋"/>
          <w:sz w:val="24"/>
          <w:szCs w:val="28"/>
          <w:lang w:val="en-US" w:eastAsia="zh-CN"/>
        </w:rPr>
        <w:t>2</w:t>
      </w:r>
      <w:r>
        <w:rPr>
          <w:rFonts w:hint="eastAsia" w:ascii="仿宋" w:hAnsi="仿宋" w:eastAsia="仿宋" w:cs="仿宋"/>
          <w:sz w:val="24"/>
          <w:szCs w:val="28"/>
        </w:rPr>
        <w:t>年</w:t>
      </w:r>
      <w:r>
        <w:rPr>
          <w:rFonts w:hint="eastAsia" w:ascii="仿宋" w:hAnsi="仿宋" w:eastAsia="仿宋" w:cs="仿宋"/>
          <w:sz w:val="24"/>
          <w:szCs w:val="28"/>
          <w:lang w:val="en-US" w:eastAsia="zh-CN"/>
        </w:rPr>
        <w:t>6月</w:t>
      </w:r>
      <w:r>
        <w:rPr>
          <w:rFonts w:hint="eastAsia" w:ascii="仿宋" w:hAnsi="仿宋" w:eastAsia="仿宋" w:cs="仿宋"/>
          <w:sz w:val="24"/>
          <w:szCs w:val="28"/>
        </w:rPr>
        <w:t>毕业的应届中国本科生。</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评选名额：上海市优秀毕业生</w:t>
      </w:r>
      <w:r>
        <w:rPr>
          <w:rFonts w:hint="eastAsia" w:ascii="仿宋" w:hAnsi="仿宋" w:eastAsia="仿宋" w:cs="仿宋"/>
          <w:sz w:val="24"/>
          <w:szCs w:val="28"/>
          <w:lang w:val="en-US" w:eastAsia="zh-CN"/>
        </w:rPr>
        <w:t>3</w:t>
      </w:r>
      <w:r>
        <w:rPr>
          <w:rFonts w:hint="eastAsia" w:ascii="仿宋" w:hAnsi="仿宋" w:eastAsia="仿宋" w:cs="仿宋"/>
          <w:sz w:val="24"/>
          <w:szCs w:val="28"/>
        </w:rPr>
        <w:t>人，华东师范大学优秀毕业生</w:t>
      </w:r>
      <w:r>
        <w:rPr>
          <w:rFonts w:hint="eastAsia" w:ascii="仿宋" w:hAnsi="仿宋" w:eastAsia="仿宋" w:cs="仿宋"/>
          <w:sz w:val="24"/>
          <w:szCs w:val="28"/>
          <w:lang w:val="en-US" w:eastAsia="zh-CN"/>
        </w:rPr>
        <w:t>3</w:t>
      </w:r>
      <w:r>
        <w:rPr>
          <w:rFonts w:hint="eastAsia" w:ascii="仿宋" w:hAnsi="仿宋" w:eastAsia="仿宋" w:cs="仿宋"/>
          <w:sz w:val="24"/>
          <w:szCs w:val="28"/>
        </w:rPr>
        <w:t>人。</w:t>
      </w:r>
    </w:p>
    <w:p>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lang w:val="en-US" w:eastAsia="zh-CN"/>
        </w:rPr>
        <w:t>申请</w:t>
      </w:r>
      <w:r>
        <w:rPr>
          <w:rFonts w:hint="eastAsia" w:ascii="仿宋" w:hAnsi="仿宋" w:eastAsia="仿宋" w:cs="仿宋"/>
          <w:b/>
          <w:bCs/>
          <w:sz w:val="24"/>
          <w:szCs w:val="28"/>
        </w:rPr>
        <w:t>条件</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rPr>
        <w:t>具有坚定正确的政治方向，遵守法律法规及学校 规章制度，无不良</w:t>
      </w:r>
    </w:p>
    <w:p>
      <w:pPr>
        <w:numPr>
          <w:ilvl w:val="0"/>
          <w:numId w:val="0"/>
        </w:numPr>
        <w:spacing w:line="440" w:lineRule="exact"/>
        <w:rPr>
          <w:rFonts w:hint="eastAsia" w:ascii="仿宋" w:hAnsi="仿宋" w:eastAsia="仿宋" w:cs="仿宋"/>
          <w:sz w:val="24"/>
          <w:szCs w:val="28"/>
          <w:lang w:val="en-US" w:eastAsia="zh-CN"/>
        </w:rPr>
      </w:pPr>
      <w:r>
        <w:rPr>
          <w:rFonts w:hint="eastAsia" w:ascii="仿宋" w:hAnsi="仿宋" w:eastAsia="仿宋" w:cs="仿宋"/>
          <w:sz w:val="24"/>
          <w:szCs w:val="28"/>
        </w:rPr>
        <w:t>信用记录。申请上海市优秀毕业生的学生在校期间应未受过处分；申请华东师范大学优秀毕业生的学生，在处分未解除前，不具有申请资格</w:t>
      </w:r>
      <w:r>
        <w:rPr>
          <w:rFonts w:hint="eastAsia" w:ascii="仿宋" w:hAnsi="仿宋" w:eastAsia="仿宋" w:cs="仿宋"/>
          <w:sz w:val="24"/>
          <w:szCs w:val="28"/>
          <w:lang w:eastAsia="zh-CN"/>
        </w:rPr>
        <w:t>。、</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学习勤奋、成绩优异，德智体美劳全面发展。积极参加社会实践和志</w:t>
      </w:r>
    </w:p>
    <w:p>
      <w:pPr>
        <w:numPr>
          <w:ilvl w:val="0"/>
          <w:numId w:val="0"/>
        </w:numPr>
        <w:spacing w:line="440" w:lineRule="exac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愿服务，具有较强的实践和创新能力。</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学习成绩优良，应取得相应的毕业证书和学位证。</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具有正确的就业观和择业观，对响应国家号召献 身国防事业，自愿</w:t>
      </w:r>
    </w:p>
    <w:p>
      <w:pPr>
        <w:numPr>
          <w:ilvl w:val="0"/>
          <w:numId w:val="0"/>
        </w:numPr>
        <w:spacing w:line="440" w:lineRule="exac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赴西部、边远、贫困地区和艰苦行业等基 层和重点领域、新兴领域、国际组织就业的毕业生，优先推 荐评选。</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上海市优秀毕业生原则上应获得过校级及以上荣誉，或在某一方面</w:t>
      </w:r>
    </w:p>
    <w:p>
      <w:pPr>
        <w:numPr>
          <w:ilvl w:val="0"/>
          <w:numId w:val="0"/>
        </w:numPr>
        <w:spacing w:line="440" w:lineRule="exac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表现突出，成绩显著或作出突出贡献。</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海市优秀毕业生同时应符合上海市当年要求的 其它评选条件。</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在校期间，没有任何社会实践和公益活动经历的，不应列入评选对</w:t>
      </w:r>
    </w:p>
    <w:p>
      <w:pPr>
        <w:numPr>
          <w:ilvl w:val="0"/>
          <w:numId w:val="0"/>
        </w:numPr>
        <w:spacing w:line="440" w:lineRule="exact"/>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象。</w:t>
      </w:r>
    </w:p>
    <w:p>
      <w:pPr>
        <w:numPr>
          <w:ilvl w:val="0"/>
          <w:numId w:val="2"/>
        </w:numPr>
        <w:spacing w:line="440" w:lineRule="exact"/>
        <w:ind w:left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 xml:space="preserve">本科生申请者还应满足下述条件之一： </w:t>
      </w:r>
    </w:p>
    <w:p>
      <w:pPr>
        <w:numPr>
          <w:ilvl w:val="0"/>
          <w:numId w:val="3"/>
        </w:num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在学期间综合成绩排名在全年级（或专业或班级）前 20%以内（按照推免成绩综合排名为准）；</w:t>
      </w:r>
    </w:p>
    <w:p>
      <w:pPr>
        <w:numPr>
          <w:ilvl w:val="0"/>
          <w:numId w:val="3"/>
        </w:num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 xml:space="preserve">在国家级及以上的各种专业类竞赛中，获得三等奖及 以上的荣誉（参照教务处发布的《华东师范大学本科生重要 学科竞赛和学术活动名单》）； </w:t>
      </w:r>
    </w:p>
    <w:p>
      <w:pPr>
        <w:numPr>
          <w:ilvl w:val="0"/>
          <w:numId w:val="3"/>
        </w:num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在校期间担任学生工作干部，工作表现突出，个人获得校级及以上的相关表彰； 对未符合上述条件，但在某一方面表现突出者，可由院 系推荐并附上相关材料报学校批准。</w:t>
      </w:r>
    </w:p>
    <w:p>
      <w:pPr>
        <w:numPr>
          <w:ilvl w:val="0"/>
          <w:numId w:val="0"/>
        </w:numPr>
        <w:spacing w:line="440" w:lineRule="exact"/>
        <w:rPr>
          <w:rFonts w:hint="eastAsia" w:ascii="仿宋" w:hAnsi="仿宋" w:eastAsia="仿宋" w:cs="仿宋"/>
          <w:sz w:val="24"/>
          <w:szCs w:val="28"/>
          <w:lang w:val="en-US" w:eastAsia="zh-CN"/>
        </w:rPr>
      </w:pPr>
    </w:p>
    <w:p>
      <w:pPr>
        <w:numPr>
          <w:ilvl w:val="0"/>
          <w:numId w:val="4"/>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pPr>
        <w:numPr>
          <w:ilvl w:val="0"/>
          <w:numId w:val="5"/>
        </w:numPr>
        <w:spacing w:line="440" w:lineRule="exact"/>
        <w:ind w:left="720" w:leftChars="228" w:hanging="241" w:hangingChars="100"/>
        <w:rPr>
          <w:rFonts w:hint="eastAsia"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lang w:eastAsia="zh-CN"/>
        </w:rPr>
        <w:t>（</w:t>
      </w:r>
      <w:r>
        <w:rPr>
          <w:rFonts w:hint="eastAsia" w:ascii="仿宋" w:hAnsi="仿宋" w:eastAsia="仿宋" w:cs="仿宋"/>
          <w:b/>
          <w:bCs/>
          <w:sz w:val="24"/>
          <w:szCs w:val="28"/>
          <w:lang w:val="en-US" w:eastAsia="zh-CN"/>
        </w:rPr>
        <w:t>3月30日前</w:t>
      </w:r>
      <w:r>
        <w:rPr>
          <w:rFonts w:hint="eastAsia" w:ascii="仿宋" w:hAnsi="仿宋" w:eastAsia="仿宋" w:cs="仿宋"/>
          <w:b/>
          <w:bCs/>
          <w:sz w:val="24"/>
          <w:szCs w:val="28"/>
          <w:lang w:eastAsia="zh-CN"/>
        </w:rPr>
        <w:t>）</w:t>
      </w:r>
      <w:r>
        <w:rPr>
          <w:rFonts w:hint="eastAsia" w:ascii="仿宋" w:hAnsi="仿宋" w:eastAsia="仿宋" w:cs="仿宋"/>
          <w:b/>
          <w:bCs/>
          <w:sz w:val="24"/>
          <w:szCs w:val="28"/>
          <w:lang w:eastAsia="zh-Hans"/>
        </w:rPr>
        <w:t>。</w:t>
      </w:r>
    </w:p>
    <w:p>
      <w:pPr>
        <w:numPr>
          <w:ilvl w:val="0"/>
          <w:numId w:val="0"/>
        </w:numPr>
        <w:spacing w:line="440" w:lineRule="exact"/>
        <w:ind w:left="0" w:leftChars="0" w:firstLine="480" w:firstLineChars="200"/>
        <w:rPr>
          <w:rFonts w:ascii="仿宋" w:hAnsi="仿宋" w:eastAsia="仿宋" w:cs="仿宋"/>
          <w:sz w:val="24"/>
          <w:szCs w:val="28"/>
        </w:rPr>
      </w:pPr>
      <w:r>
        <w:rPr>
          <w:rFonts w:hint="eastAsia" w:ascii="仿宋" w:hAnsi="仿宋" w:eastAsia="仿宋" w:cs="仿宋"/>
          <w:b w:val="0"/>
          <w:bCs w:val="0"/>
          <w:sz w:val="24"/>
          <w:szCs w:val="28"/>
          <w:lang w:eastAsia="zh-Hans"/>
        </w:rPr>
        <w:t>符合《华东师范大学优秀毕业生评选办法》（华师学〔2021〕26号）规定的毕业生均有资格申请。拟申请的学生登录学生信息管理系统（http://www.xsgzb.ecnu.edu.cn/）进行申请。点击左上角“首页”菜单弹出的“学生信息系统”，登录后在“奖助浏览”中，选择要申请的优秀毕业生名称后，点击“前往申请”按钮填写相应信息之后保存</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lang w:eastAsia="zh-CN"/>
        </w:rPr>
        <w:br w:type="textWrapping"/>
      </w:r>
      <w:r>
        <w:rPr>
          <w:rFonts w:hint="eastAsia" w:ascii="仿宋" w:hAnsi="仿宋" w:eastAsia="仿宋" w:cs="仿宋"/>
          <w:b w:val="0"/>
          <w:bCs w:val="0"/>
          <w:sz w:val="24"/>
          <w:szCs w:val="28"/>
          <w:lang w:val="en-US" w:eastAsia="zh-CN"/>
        </w:rPr>
        <w:t xml:space="preserve">    </w:t>
      </w:r>
      <w:r>
        <w:rPr>
          <w:rFonts w:hint="eastAsia" w:ascii="仿宋" w:hAnsi="仿宋" w:eastAsia="仿宋" w:cs="仿宋"/>
          <w:sz w:val="24"/>
          <w:szCs w:val="28"/>
        </w:rPr>
        <w:t>拟申请的学生</w:t>
      </w:r>
      <w:r>
        <w:rPr>
          <w:rFonts w:hint="eastAsia" w:ascii="仿宋" w:hAnsi="仿宋" w:eastAsia="仿宋" w:cs="仿宋"/>
          <w:sz w:val="24"/>
          <w:szCs w:val="28"/>
          <w:lang w:val="en-US" w:eastAsia="zh-CN"/>
        </w:rPr>
        <w:t>同时需要登录 https://www.wjx.top/vm/tUbK3ZI.aspx                 上完整填写自己在校期间获得的各类竞赛获奖，各类荣誉以及学术论文、科研项目等。</w:t>
      </w:r>
      <w:r>
        <w:rPr>
          <w:rFonts w:hint="eastAsia" w:ascii="仿宋" w:hAnsi="仿宋" w:eastAsia="仿宋" w:cs="仿宋"/>
          <w:b w:val="0"/>
          <w:bCs w:val="0"/>
          <w:sz w:val="24"/>
          <w:szCs w:val="28"/>
          <w:lang w:eastAsia="zh-Hans"/>
        </w:rPr>
        <w:br w:type="textWrapping"/>
      </w:r>
    </w:p>
    <w:p>
      <w:pPr>
        <w:numPr>
          <w:ilvl w:val="0"/>
          <w:numId w:val="5"/>
        </w:numPr>
        <w:spacing w:line="440" w:lineRule="exact"/>
        <w:ind w:left="720" w:leftChars="228" w:hanging="241" w:hangingChars="100"/>
        <w:rPr>
          <w:rFonts w:hint="eastAsia" w:ascii="仿宋" w:hAnsi="仿宋" w:eastAsia="仿宋" w:cs="仿宋"/>
          <w:sz w:val="24"/>
          <w:szCs w:val="28"/>
        </w:rPr>
      </w:pPr>
      <w:r>
        <w:rPr>
          <w:rFonts w:hint="eastAsia" w:ascii="仿宋" w:hAnsi="仿宋" w:eastAsia="仿宋" w:cs="仿宋"/>
          <w:b/>
          <w:bCs/>
          <w:sz w:val="24"/>
          <w:szCs w:val="28"/>
        </w:rPr>
        <w:t>民主推选。</w:t>
      </w:r>
      <w:r>
        <w:rPr>
          <w:rFonts w:hint="eastAsia" w:ascii="仿宋" w:hAnsi="仿宋" w:eastAsia="仿宋" w:cs="仿宋"/>
          <w:sz w:val="24"/>
          <w:szCs w:val="28"/>
        </w:rPr>
        <w:t>由辅导员组织应届毕业生（中本）根据申请人陈述情况及平</w:t>
      </w:r>
    </w:p>
    <w:p>
      <w:pPr>
        <w:numPr>
          <w:ilvl w:val="0"/>
          <w:numId w:val="0"/>
        </w:numPr>
        <w:spacing w:line="440" w:lineRule="exact"/>
        <w:rPr>
          <w:rFonts w:hint="eastAsia" w:ascii="仿宋" w:hAnsi="仿宋" w:eastAsia="仿宋" w:cs="仿宋"/>
          <w:sz w:val="24"/>
          <w:szCs w:val="28"/>
        </w:rPr>
      </w:pPr>
      <w:r>
        <w:rPr>
          <w:rFonts w:hint="eastAsia" w:ascii="仿宋" w:hAnsi="仿宋" w:eastAsia="仿宋" w:cs="仿宋"/>
          <w:sz w:val="24"/>
          <w:szCs w:val="28"/>
        </w:rPr>
        <w:t>时表现，进行无记名投票，按票数高低产生民主推选排序名单。投票采取</w:t>
      </w:r>
      <w:r>
        <w:rPr>
          <w:rFonts w:hint="eastAsia" w:ascii="仿宋" w:hAnsi="仿宋" w:eastAsia="仿宋" w:cs="仿宋"/>
          <w:sz w:val="24"/>
          <w:szCs w:val="28"/>
          <w:lang w:val="en-US" w:eastAsia="zh-CN"/>
        </w:rPr>
        <w:t>差</w:t>
      </w:r>
      <w:r>
        <w:rPr>
          <w:rFonts w:hint="eastAsia" w:ascii="仿宋" w:hAnsi="仿宋" w:eastAsia="仿宋" w:cs="仿宋"/>
          <w:sz w:val="24"/>
          <w:szCs w:val="28"/>
        </w:rPr>
        <w:t>额</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差额为20%</w:t>
      </w:r>
      <w:r>
        <w:rPr>
          <w:rFonts w:hint="eastAsia" w:ascii="仿宋" w:hAnsi="仿宋" w:eastAsia="仿宋" w:cs="仿宋"/>
          <w:sz w:val="24"/>
          <w:szCs w:val="28"/>
          <w:lang w:eastAsia="zh-CN"/>
        </w:rPr>
        <w:t>）</w:t>
      </w:r>
      <w:r>
        <w:rPr>
          <w:rFonts w:hint="eastAsia" w:ascii="仿宋" w:hAnsi="仿宋" w:eastAsia="仿宋" w:cs="仿宋"/>
          <w:sz w:val="24"/>
          <w:szCs w:val="28"/>
        </w:rPr>
        <w:t>投票，</w:t>
      </w:r>
      <w:r>
        <w:rPr>
          <w:rFonts w:hint="eastAsia" w:ascii="仿宋" w:hAnsi="仿宋" w:eastAsia="仿宋" w:cs="仿宋"/>
          <w:sz w:val="24"/>
          <w:szCs w:val="28"/>
          <w:lang w:val="en-US" w:eastAsia="zh-CN"/>
        </w:rPr>
        <w:t>得</w:t>
      </w:r>
      <w:r>
        <w:rPr>
          <w:rFonts w:hint="eastAsia" w:ascii="仿宋" w:hAnsi="仿宋" w:eastAsia="仿宋" w:cs="仿宋"/>
          <w:sz w:val="24"/>
          <w:szCs w:val="28"/>
        </w:rPr>
        <w:t>票率超过50%可进入答辩环节。</w:t>
      </w:r>
      <w:r>
        <w:rPr>
          <w:rFonts w:hint="eastAsia" w:ascii="仿宋" w:hAnsi="仿宋" w:eastAsia="仿宋" w:cs="仿宋"/>
          <w:b w:val="0"/>
          <w:bCs w:val="0"/>
          <w:sz w:val="24"/>
          <w:szCs w:val="28"/>
          <w:lang w:val="en-US" w:eastAsia="zh-CN"/>
        </w:rPr>
        <w:t>如果申请人数少于名额数或学校直接推荐的，采取等额投票，超过50%赞成票数方可进入下一环节。</w:t>
      </w:r>
    </w:p>
    <w:p>
      <w:pPr>
        <w:numPr>
          <w:ilvl w:val="0"/>
          <w:numId w:val="0"/>
        </w:numPr>
        <w:spacing w:line="440" w:lineRule="exact"/>
        <w:ind w:left="0" w:leftChars="0" w:firstLine="482" w:firstLineChars="200"/>
        <w:rPr>
          <w:rFonts w:ascii="仿宋" w:hAnsi="仿宋" w:eastAsia="仿宋" w:cs="仿宋"/>
          <w:sz w:val="24"/>
          <w:szCs w:val="28"/>
        </w:rPr>
      </w:pPr>
      <w:r>
        <w:rPr>
          <w:rFonts w:hint="eastAsia" w:ascii="仿宋" w:hAnsi="仿宋" w:eastAsia="仿宋" w:cs="仿宋"/>
          <w:b/>
          <w:bCs/>
          <w:sz w:val="24"/>
          <w:szCs w:val="28"/>
          <w:lang w:val="en-US" w:eastAsia="zh-CN"/>
        </w:rPr>
        <w:t>3</w:t>
      </w:r>
      <w:r>
        <w:rPr>
          <w:rFonts w:hint="eastAsia" w:ascii="仿宋" w:hAnsi="仿宋" w:eastAsia="仿宋" w:cs="仿宋"/>
          <w:b/>
          <w:bCs/>
          <w:sz w:val="24"/>
          <w:szCs w:val="28"/>
        </w:rPr>
        <w:t>.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hint="eastAsia" w:ascii="仿宋" w:hAnsi="仿宋" w:eastAsia="仿宋" w:cs="仿宋"/>
          <w:b/>
          <w:bCs/>
          <w:sz w:val="24"/>
          <w:szCs w:val="28"/>
        </w:rPr>
      </w:pPr>
    </w:p>
    <w:p>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pPr>
        <w:numPr>
          <w:ilvl w:val="0"/>
          <w:numId w:val="0"/>
        </w:num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被评为优秀毕业生的学生在毕业前如有下列情况之一， 应由学生所在单位签报学生工作部，取消其优秀毕业生称号 并回收相应荣誉证书：</w:t>
      </w:r>
    </w:p>
    <w:p>
      <w:pPr>
        <w:numPr>
          <w:ilvl w:val="0"/>
          <w:numId w:val="0"/>
        </w:num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一</w:t>
      </w:r>
      <w:r>
        <w:rPr>
          <w:rFonts w:hint="eastAsia" w:ascii="仿宋" w:hAnsi="仿宋" w:eastAsia="仿宋" w:cs="仿宋"/>
          <w:sz w:val="24"/>
          <w:szCs w:val="28"/>
          <w:lang w:eastAsia="zh-CN"/>
        </w:rPr>
        <w:t>）</w:t>
      </w:r>
      <w:r>
        <w:rPr>
          <w:rFonts w:hint="eastAsia" w:ascii="仿宋" w:hAnsi="仿宋" w:eastAsia="仿宋" w:cs="仿宋"/>
          <w:sz w:val="24"/>
          <w:szCs w:val="28"/>
        </w:rPr>
        <w:t>离校前出现违法违纪行为、品行不端、学术不端 或在离校过程中有</w:t>
      </w:r>
    </w:p>
    <w:p>
      <w:pPr>
        <w:numPr>
          <w:ilvl w:val="0"/>
          <w:numId w:val="0"/>
        </w:numPr>
        <w:spacing w:line="440" w:lineRule="exact"/>
        <w:rPr>
          <w:rFonts w:hint="eastAsia" w:ascii="仿宋" w:hAnsi="仿宋" w:eastAsia="仿宋" w:cs="仿宋"/>
          <w:sz w:val="24"/>
          <w:szCs w:val="28"/>
        </w:rPr>
      </w:pPr>
      <w:r>
        <w:rPr>
          <w:rFonts w:hint="eastAsia" w:ascii="仿宋" w:hAnsi="仿宋" w:eastAsia="仿宋" w:cs="仿宋"/>
          <w:sz w:val="24"/>
          <w:szCs w:val="28"/>
        </w:rPr>
        <w:t>不文明行为者。</w:t>
      </w:r>
    </w:p>
    <w:p>
      <w:pPr>
        <w:numPr>
          <w:ilvl w:val="0"/>
          <w:numId w:val="0"/>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二</w:t>
      </w:r>
      <w:r>
        <w:rPr>
          <w:rFonts w:hint="eastAsia" w:ascii="仿宋" w:hAnsi="仿宋" w:eastAsia="仿宋" w:cs="仿宋"/>
          <w:sz w:val="24"/>
          <w:szCs w:val="28"/>
          <w:lang w:eastAsia="zh-CN"/>
        </w:rPr>
        <w:t>）</w:t>
      </w:r>
      <w:r>
        <w:rPr>
          <w:rFonts w:hint="eastAsia" w:ascii="仿宋" w:hAnsi="仿宋" w:eastAsia="仿宋" w:cs="仿宋"/>
          <w:sz w:val="24"/>
          <w:szCs w:val="28"/>
        </w:rPr>
        <w:t>不能在当年正常毕业或不能获得学位者。</w:t>
      </w:r>
    </w:p>
    <w:p>
      <w:pPr>
        <w:spacing w:line="440" w:lineRule="exact"/>
        <w:rPr>
          <w:rFonts w:ascii="仿宋" w:hAnsi="仿宋" w:eastAsia="仿宋" w:cs="仿宋"/>
          <w:sz w:val="24"/>
          <w:szCs w:val="28"/>
        </w:rPr>
      </w:pPr>
    </w:p>
    <w:p>
      <w:pPr>
        <w:spacing w:line="440" w:lineRule="exact"/>
        <w:rPr>
          <w:rFonts w:ascii="仿宋" w:hAnsi="仿宋" w:eastAsia="仿宋" w:cs="仿宋"/>
          <w:sz w:val="24"/>
          <w:szCs w:val="28"/>
        </w:rPr>
      </w:pPr>
    </w:p>
    <w:p>
      <w:pPr>
        <w:spacing w:line="440" w:lineRule="exact"/>
        <w:jc w:val="center"/>
        <w:rPr>
          <w:rFonts w:ascii="仿宋" w:hAnsi="仿宋" w:eastAsia="仿宋" w:cs="仿宋"/>
          <w:sz w:val="24"/>
          <w:szCs w:val="28"/>
        </w:rPr>
      </w:pP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国际汉语文化学院</w:t>
      </w:r>
    </w:p>
    <w:p>
      <w:pPr>
        <w:tabs>
          <w:tab w:val="center" w:pos="4213"/>
          <w:tab w:val="left" w:pos="7459"/>
        </w:tabs>
        <w:spacing w:line="440" w:lineRule="exact"/>
        <w:jc w:val="left"/>
        <w:rPr>
          <w:rFonts w:hint="eastAsia" w:ascii="仿宋" w:hAnsi="仿宋" w:eastAsia="仿宋" w:cs="仿宋"/>
          <w:sz w:val="24"/>
          <w:szCs w:val="28"/>
          <w:lang w:eastAsia="zh-CN"/>
        </w:rPr>
      </w:pPr>
      <w:r>
        <w:rPr>
          <w:rFonts w:hint="eastAsia" w:ascii="仿宋" w:hAnsi="仿宋" w:eastAsia="仿宋" w:cs="仿宋"/>
          <w:sz w:val="24"/>
          <w:szCs w:val="28"/>
          <w:lang w:val="en-US" w:eastAsia="zh-CN"/>
        </w:rPr>
        <w:tab/>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202</w:t>
      </w:r>
      <w:r>
        <w:rPr>
          <w:rFonts w:hint="eastAsia" w:ascii="仿宋" w:hAnsi="仿宋" w:eastAsia="仿宋" w:cs="仿宋"/>
          <w:sz w:val="24"/>
          <w:szCs w:val="28"/>
          <w:lang w:val="en-US" w:eastAsia="zh-CN"/>
        </w:rPr>
        <w:t>2</w:t>
      </w:r>
      <w:r>
        <w:rPr>
          <w:rFonts w:hint="eastAsia" w:ascii="仿宋" w:hAnsi="仿宋" w:eastAsia="仿宋" w:cs="仿宋"/>
          <w:sz w:val="24"/>
          <w:szCs w:val="28"/>
        </w:rPr>
        <w:t>年4月</w:t>
      </w:r>
      <w:r>
        <w:rPr>
          <w:rFonts w:hint="eastAsia" w:ascii="仿宋" w:hAnsi="仿宋" w:eastAsia="仿宋" w:cs="仿宋"/>
          <w:sz w:val="24"/>
          <w:szCs w:val="28"/>
          <w:lang w:eastAsia="zh-CN"/>
        </w:rPr>
        <w:tab/>
      </w:r>
    </w:p>
    <w:p>
      <w:pPr>
        <w:tabs>
          <w:tab w:val="center" w:pos="4213"/>
          <w:tab w:val="left" w:pos="7459"/>
        </w:tabs>
        <w:spacing w:line="440" w:lineRule="exact"/>
        <w:jc w:val="left"/>
        <w:rPr>
          <w:rFonts w:ascii="华文仿宋" w:hAnsi="华文仿宋" w:eastAsia="华文仿宋"/>
          <w:sz w:val="28"/>
          <w:szCs w:val="28"/>
        </w:rPr>
      </w:pPr>
      <w:r>
        <w:rPr>
          <w:rFonts w:hint="eastAsia" w:ascii="华文仿宋" w:hAnsi="华文仿宋" w:eastAsia="华文仿宋"/>
          <w:sz w:val="28"/>
          <w:szCs w:val="28"/>
        </w:rPr>
        <w:t xml:space="preserve"> </w:t>
      </w: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hint="default" w:ascii="华文仿宋" w:hAnsi="华文仿宋" w:eastAsia="华文仿宋"/>
          <w:sz w:val="28"/>
          <w:szCs w:val="28"/>
          <w:lang w:val="en-US" w:eastAsia="zh-CN"/>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lang w:val="en-US" w:eastAsia="zh-CN"/>
        </w:rPr>
        <w:t xml:space="preserve"> </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副组长：王志</w:t>
      </w:r>
      <w:r>
        <w:rPr>
          <w:rFonts w:hint="eastAsia" w:ascii="华文仿宋" w:hAnsi="华文仿宋" w:eastAsia="华文仿宋"/>
          <w:sz w:val="28"/>
          <w:szCs w:val="28"/>
          <w:lang w:val="en-US" w:eastAsia="zh-CN"/>
        </w:rPr>
        <w:t xml:space="preserve"> </w:t>
      </w:r>
    </w:p>
    <w:p>
      <w:pPr>
        <w:widowControl/>
        <w:wordWrap w:val="0"/>
        <w:spacing w:before="240" w:after="240" w:line="360" w:lineRule="auto"/>
        <w:ind w:left="560" w:hanging="560" w:hangingChars="200"/>
        <w:textAlignment w:val="top"/>
        <w:rPr>
          <w:rFonts w:hint="eastAsia" w:ascii="华文仿宋" w:hAnsi="华文仿宋" w:eastAsia="华文仿宋"/>
          <w:sz w:val="28"/>
          <w:szCs w:val="28"/>
          <w:lang w:val="en-US" w:eastAsia="zh-CN"/>
        </w:rPr>
      </w:pPr>
      <w:r>
        <w:rPr>
          <w:rFonts w:hint="eastAsia" w:ascii="华文仿宋" w:hAnsi="华文仿宋" w:eastAsia="华文仿宋"/>
          <w:sz w:val="28"/>
          <w:szCs w:val="28"/>
        </w:rPr>
        <w:t xml:space="preserve">成  员： </w:t>
      </w:r>
      <w:r>
        <w:rPr>
          <w:rFonts w:hint="eastAsia" w:ascii="华文仿宋" w:hAnsi="华文仿宋" w:eastAsia="华文仿宋"/>
          <w:sz w:val="28"/>
          <w:szCs w:val="28"/>
          <w:lang w:val="en-US" w:eastAsia="zh-CN"/>
        </w:rPr>
        <w:t>王茜  祁峰  蒋冰冰  俞玮琦  罗萌  刘弘  陈俊颖</w:t>
      </w:r>
    </w:p>
    <w:p>
      <w:pPr>
        <w:widowControl/>
        <w:wordWrap w:val="0"/>
        <w:spacing w:before="240" w:after="240" w:line="360" w:lineRule="auto"/>
        <w:ind w:left="560" w:hanging="560" w:hangingChars="200"/>
        <w:textAlignment w:val="top"/>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孙辛昕  刘曈   王佳宁  吴春燕  徐燕婷   徐艾妮  杨擎</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lang w:val="en-US" w:eastAsia="zh-CN"/>
        </w:rPr>
        <w:t>学生代表</w:t>
      </w:r>
      <w:r>
        <w:rPr>
          <w:rFonts w:hint="eastAsia" w:ascii="华文仿宋" w:hAnsi="华文仿宋" w:eastAsia="华文仿宋"/>
          <w:sz w:val="28"/>
          <w:szCs w:val="28"/>
        </w:rPr>
        <w:br w:type="textWrapping"/>
      </w: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hint="eastAsia" w:ascii="华文仿宋" w:hAnsi="华文仿宋" w:eastAsia="华文仿宋"/>
          <w:b/>
          <w:sz w:val="24"/>
          <w:szCs w:val="24"/>
        </w:rPr>
      </w:pPr>
    </w:p>
    <w:p>
      <w:pPr>
        <w:snapToGrid w:val="0"/>
        <w:spacing w:line="360" w:lineRule="auto"/>
        <w:rPr>
          <w:rFonts w:ascii="华文仿宋" w:hAnsi="华文仿宋" w:eastAsia="华文仿宋"/>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16EC38F8"/>
    <w:multiLevelType w:val="singleLevel"/>
    <w:tmpl w:val="16EC38F8"/>
    <w:lvl w:ilvl="0" w:tentative="0">
      <w:start w:val="1"/>
      <w:numFmt w:val="chineseCounting"/>
      <w:suff w:val="nothing"/>
      <w:lvlText w:val="（%1）"/>
      <w:lvlJc w:val="left"/>
      <w:rPr>
        <w:rFonts w:hint="eastAsia"/>
      </w:rPr>
    </w:lvl>
  </w:abstractNum>
  <w:abstractNum w:abstractNumId="2">
    <w:nsid w:val="6062DB8D"/>
    <w:multiLevelType w:val="singleLevel"/>
    <w:tmpl w:val="6062DB8D"/>
    <w:lvl w:ilvl="0" w:tentative="0">
      <w:start w:val="2"/>
      <w:numFmt w:val="chineseCounting"/>
      <w:suff w:val="nothing"/>
      <w:lvlText w:val="%1、"/>
      <w:lvlJc w:val="left"/>
    </w:lvl>
  </w:abstractNum>
  <w:abstractNum w:abstractNumId="3">
    <w:nsid w:val="6062DBC3"/>
    <w:multiLevelType w:val="singleLevel"/>
    <w:tmpl w:val="6062DBC3"/>
    <w:lvl w:ilvl="0" w:tentative="0">
      <w:start w:val="3"/>
      <w:numFmt w:val="chineseCounting"/>
      <w:suff w:val="nothing"/>
      <w:lvlText w:val="%1、"/>
      <w:lvlJc w:val="left"/>
    </w:lvl>
  </w:abstractNum>
  <w:abstractNum w:abstractNumId="4">
    <w:nsid w:val="729855A7"/>
    <w:multiLevelType w:val="singleLevel"/>
    <w:tmpl w:val="729855A7"/>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B8"/>
    <w:rsid w:val="00027489"/>
    <w:rsid w:val="00063FB9"/>
    <w:rsid w:val="000B0CB8"/>
    <w:rsid w:val="000B43C6"/>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33E65"/>
    <w:rsid w:val="00682BB6"/>
    <w:rsid w:val="006B0D8A"/>
    <w:rsid w:val="006B6593"/>
    <w:rsid w:val="006C1D9F"/>
    <w:rsid w:val="006D2B40"/>
    <w:rsid w:val="006D4840"/>
    <w:rsid w:val="007747CA"/>
    <w:rsid w:val="007D0B20"/>
    <w:rsid w:val="007E14CD"/>
    <w:rsid w:val="00832F90"/>
    <w:rsid w:val="00871B38"/>
    <w:rsid w:val="0087232A"/>
    <w:rsid w:val="00872352"/>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D73DD"/>
    <w:rsid w:val="00F13C2F"/>
    <w:rsid w:val="00F3372C"/>
    <w:rsid w:val="00F41B9D"/>
    <w:rsid w:val="00F955B4"/>
    <w:rsid w:val="00FC41A1"/>
    <w:rsid w:val="00FF7361"/>
    <w:rsid w:val="25EE64D9"/>
    <w:rsid w:val="29C50EDD"/>
    <w:rsid w:val="2D307CA4"/>
    <w:rsid w:val="3F7FCC46"/>
    <w:rsid w:val="41D31632"/>
    <w:rsid w:val="532D1BEA"/>
    <w:rsid w:val="53D715B0"/>
    <w:rsid w:val="56B85798"/>
    <w:rsid w:val="5F56324B"/>
    <w:rsid w:val="5F9D91AA"/>
    <w:rsid w:val="695E5B3C"/>
    <w:rsid w:val="75C40CDD"/>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列出段落1"/>
    <w:basedOn w:val="1"/>
    <w:qFormat/>
    <w:uiPriority w:val="0"/>
    <w:pPr>
      <w:ind w:firstLine="420" w:firstLineChars="200"/>
    </w:pPr>
  </w:style>
  <w:style w:type="table" w:customStyle="1" w:styleId="10">
    <w:name w:val="Table Normal"/>
    <w:qFormat/>
    <w:uiPriority w:val="0"/>
    <w:rPr>
      <w:rFonts w:ascii="Times New Roman" w:hAnsi="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4</Pages>
  <Words>251</Words>
  <Characters>1436</Characters>
  <Lines>11</Lines>
  <Paragraphs>3</Paragraphs>
  <TotalTime>0</TotalTime>
  <ScaleCrop>false</ScaleCrop>
  <LinksUpToDate>false</LinksUpToDate>
  <CharactersWithSpaces>1684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2020-04-08T01:58:00Z</dcterms:created>
  <dc:creator>PC</dc:creator>
  <cp:lastModifiedBy>王志</cp:lastModifiedBy>
  <cp:lastPrinted>2018-03-31T07:01:00Z</cp:lastPrinted>
  <dcterms:modified xsi:type="dcterms:W3CDTF">2022-03-23T00:30:13Z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9EF92D0973A44704B762E8ADBCEDBA72</vt:lpwstr>
  </property>
</Properties>
</file>